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B8661" w14:textId="77777777" w:rsidR="00D70019" w:rsidRPr="000825E9" w:rsidRDefault="00D70019" w:rsidP="00D70019">
      <w:pPr>
        <w:jc w:val="right"/>
        <w:rPr>
          <w:rFonts w:cstheme="minorHAnsi"/>
          <w:color w:val="A6A6A6" w:themeColor="background1" w:themeShade="A6"/>
          <w:sz w:val="20"/>
          <w:lang w:val="pl-PL"/>
        </w:rPr>
      </w:pPr>
      <w:r>
        <w:rPr>
          <w:rFonts w:cstheme="minorHAnsi"/>
          <w:noProof/>
          <w:color w:val="FFFFFF" w:themeColor="background1"/>
          <w:sz w:val="2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9AE31B7" wp14:editId="0AB63005">
            <wp:simplePos x="0" y="0"/>
            <wp:positionH relativeFrom="column">
              <wp:posOffset>5099050</wp:posOffset>
            </wp:positionH>
            <wp:positionV relativeFrom="paragraph">
              <wp:posOffset>213360</wp:posOffset>
            </wp:positionV>
            <wp:extent cx="1331595" cy="605155"/>
            <wp:effectExtent l="0" t="0" r="190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Tlogo_tagline_ww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A6A6A6" w:themeColor="background1" w:themeShade="A6"/>
          <w:sz w:val="20"/>
          <w:lang w:val="pl-PL"/>
        </w:rPr>
        <w:t xml:space="preserve">-- </w:t>
      </w:r>
      <w:r w:rsidRPr="000825E9">
        <w:rPr>
          <w:rFonts w:cstheme="minorHAnsi"/>
          <w:color w:val="A6A6A6" w:themeColor="background1" w:themeShade="A6"/>
          <w:sz w:val="20"/>
          <w:lang w:val="pl-PL"/>
        </w:rPr>
        <w:t xml:space="preserve">Wzorzec </w:t>
      </w:r>
      <w:r>
        <w:rPr>
          <w:rFonts w:cstheme="minorHAnsi"/>
          <w:color w:val="A6A6A6" w:themeColor="background1" w:themeShade="A6"/>
          <w:sz w:val="20"/>
          <w:lang w:val="pl-PL"/>
        </w:rPr>
        <w:t xml:space="preserve">dokumentu </w:t>
      </w:r>
      <w:r w:rsidRPr="000825E9">
        <w:rPr>
          <w:rFonts w:cstheme="minorHAnsi"/>
          <w:color w:val="A6A6A6" w:themeColor="background1" w:themeShade="A6"/>
          <w:sz w:val="20"/>
          <w:lang w:val="pl-PL"/>
        </w:rPr>
        <w:t>przygotowany przez ekspertów Grant Thornton</w:t>
      </w:r>
      <w:r>
        <w:rPr>
          <w:rFonts w:cstheme="minorHAnsi"/>
          <w:color w:val="A6A6A6" w:themeColor="background1" w:themeShade="A6"/>
          <w:sz w:val="20"/>
          <w:lang w:val="pl-PL"/>
        </w:rPr>
        <w:t xml:space="preserve"> -- </w:t>
      </w:r>
    </w:p>
    <w:p w14:paraId="267F2A08" w14:textId="77777777" w:rsidR="00D70019" w:rsidRPr="009472CE" w:rsidRDefault="00D70019" w:rsidP="00D70019">
      <w:pPr>
        <w:jc w:val="both"/>
        <w:rPr>
          <w:rFonts w:cstheme="minorHAnsi"/>
          <w:lang w:val="pl-PL"/>
        </w:rPr>
      </w:pPr>
    </w:p>
    <w:p w14:paraId="777C32DE" w14:textId="77777777" w:rsidR="00D70019" w:rsidRPr="009472CE" w:rsidRDefault="00D70019" w:rsidP="00D70019">
      <w:pPr>
        <w:jc w:val="both"/>
        <w:rPr>
          <w:rFonts w:cstheme="minorHAnsi"/>
          <w:lang w:val="pl-PL"/>
        </w:rPr>
      </w:pPr>
    </w:p>
    <w:p w14:paraId="72B8772A" w14:textId="77777777" w:rsidR="00D70019" w:rsidRPr="009472CE" w:rsidRDefault="00D70019" w:rsidP="00D70019">
      <w:pPr>
        <w:jc w:val="both"/>
        <w:rPr>
          <w:rFonts w:cstheme="minorHAnsi"/>
          <w:lang w:val="pl-PL"/>
        </w:rPr>
      </w:pPr>
    </w:p>
    <w:p w14:paraId="29C084AA" w14:textId="77777777" w:rsidR="00D70019" w:rsidRPr="009472CE" w:rsidRDefault="00D70019" w:rsidP="00D70019">
      <w:pPr>
        <w:jc w:val="both"/>
        <w:rPr>
          <w:rFonts w:cstheme="minorHAnsi"/>
          <w:lang w:val="pl-PL"/>
        </w:rPr>
      </w:pPr>
    </w:p>
    <w:p w14:paraId="2346A2C9" w14:textId="77777777" w:rsidR="00431758" w:rsidRPr="009472CE" w:rsidRDefault="00431758" w:rsidP="00C01F31">
      <w:pPr>
        <w:jc w:val="both"/>
        <w:rPr>
          <w:rFonts w:cstheme="minorHAnsi"/>
          <w:lang w:val="pl-PL"/>
        </w:rPr>
      </w:pPr>
    </w:p>
    <w:p w14:paraId="1608478F" w14:textId="77777777" w:rsidR="00F91BEE" w:rsidRPr="009472CE" w:rsidRDefault="00F91BEE" w:rsidP="00C01F31">
      <w:pPr>
        <w:jc w:val="both"/>
        <w:rPr>
          <w:rFonts w:cstheme="minorHAnsi"/>
          <w:lang w:val="pl-PL"/>
        </w:rPr>
      </w:pPr>
    </w:p>
    <w:p w14:paraId="56ADF258" w14:textId="77777777" w:rsidR="00F91BEE" w:rsidRPr="009472CE" w:rsidRDefault="00F91BEE" w:rsidP="00C01F31">
      <w:pPr>
        <w:jc w:val="both"/>
        <w:rPr>
          <w:rFonts w:cstheme="minorHAnsi"/>
          <w:lang w:val="pl-PL"/>
        </w:rPr>
      </w:pPr>
    </w:p>
    <w:p w14:paraId="6A36F90D" w14:textId="77777777" w:rsidR="00F91BEE" w:rsidRPr="009472CE" w:rsidRDefault="00F91BEE" w:rsidP="00C01F31">
      <w:pPr>
        <w:jc w:val="both"/>
        <w:rPr>
          <w:rFonts w:cstheme="minorHAnsi"/>
          <w:lang w:val="pl-PL"/>
        </w:rPr>
      </w:pPr>
    </w:p>
    <w:p w14:paraId="59FD54D1" w14:textId="77777777" w:rsidR="00B7488F" w:rsidRDefault="00B7488F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  <w:r w:rsidRPr="009472CE">
        <w:rPr>
          <w:rFonts w:cstheme="minorHAnsi"/>
          <w:b/>
          <w:bCs/>
          <w:i/>
          <w:sz w:val="40"/>
          <w:szCs w:val="40"/>
          <w:highlight w:val="yellow"/>
          <w:lang w:val="pl-PL"/>
        </w:rPr>
        <w:t>….(Nazwa Spółki)…</w:t>
      </w:r>
      <w:r w:rsidRPr="009472CE">
        <w:rPr>
          <w:rFonts w:cstheme="minorHAnsi"/>
          <w:b/>
          <w:bCs/>
          <w:sz w:val="40"/>
          <w:szCs w:val="40"/>
          <w:lang w:val="pl-PL"/>
        </w:rPr>
        <w:t xml:space="preserve"> S.A. </w:t>
      </w:r>
    </w:p>
    <w:p w14:paraId="66ABC1BF" w14:textId="77777777" w:rsidR="00F91BEE" w:rsidRPr="009472CE" w:rsidRDefault="00B7488F" w:rsidP="00C01F31">
      <w:pPr>
        <w:jc w:val="both"/>
        <w:rPr>
          <w:rFonts w:cstheme="minorHAnsi"/>
          <w:lang w:val="pl-PL"/>
        </w:rPr>
      </w:pPr>
      <w:r w:rsidRPr="009472CE">
        <w:rPr>
          <w:rFonts w:cstheme="minorHAnsi"/>
          <w:b/>
          <w:bCs/>
          <w:sz w:val="40"/>
          <w:szCs w:val="40"/>
          <w:highlight w:val="cyan"/>
          <w:lang w:val="pl-PL"/>
        </w:rPr>
        <w:t xml:space="preserve">i Grupy Kapitałowej </w:t>
      </w:r>
      <w:r w:rsidRPr="009472CE">
        <w:rPr>
          <w:rFonts w:cstheme="minorHAnsi"/>
          <w:b/>
          <w:bCs/>
          <w:i/>
          <w:sz w:val="40"/>
          <w:szCs w:val="40"/>
          <w:highlight w:val="cyan"/>
          <w:lang w:val="pl-PL"/>
        </w:rPr>
        <w:t>….(Nazwa Spółki)…</w:t>
      </w:r>
      <w:r w:rsidRPr="009472CE">
        <w:rPr>
          <w:rFonts w:cstheme="minorHAnsi"/>
          <w:b/>
          <w:bCs/>
          <w:sz w:val="40"/>
          <w:szCs w:val="40"/>
          <w:highlight w:val="cyan"/>
          <w:lang w:val="pl-PL"/>
        </w:rPr>
        <w:t xml:space="preserve"> S.A.</w:t>
      </w:r>
    </w:p>
    <w:p w14:paraId="6634A4D6" w14:textId="77777777" w:rsidR="00F91BEE" w:rsidRPr="009472CE" w:rsidRDefault="00F91BEE" w:rsidP="00C01F31">
      <w:pPr>
        <w:jc w:val="both"/>
        <w:rPr>
          <w:rFonts w:cstheme="minorHAnsi"/>
          <w:lang w:val="pl-PL"/>
        </w:rPr>
      </w:pPr>
    </w:p>
    <w:p w14:paraId="0CA48787" w14:textId="77777777" w:rsidR="00F91BEE" w:rsidRPr="009472CE" w:rsidRDefault="00F91BEE" w:rsidP="00C01F31">
      <w:pPr>
        <w:jc w:val="both"/>
        <w:rPr>
          <w:rFonts w:cstheme="minorHAnsi"/>
          <w:lang w:val="pl-PL"/>
        </w:rPr>
      </w:pPr>
    </w:p>
    <w:p w14:paraId="1EEFFB18" w14:textId="77777777" w:rsidR="00431758" w:rsidRPr="009472CE" w:rsidRDefault="00431758" w:rsidP="00C01F31">
      <w:pPr>
        <w:pStyle w:val="Default"/>
        <w:jc w:val="both"/>
        <w:rPr>
          <w:rFonts w:asciiTheme="minorHAnsi" w:hAnsiTheme="minorHAnsi" w:cstheme="minorHAnsi"/>
        </w:rPr>
      </w:pPr>
    </w:p>
    <w:p w14:paraId="77809245" w14:textId="0C999A1B" w:rsidR="00F91BEE" w:rsidRPr="009472CE" w:rsidRDefault="00431758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  <w:r w:rsidRPr="009472CE">
        <w:rPr>
          <w:rFonts w:cstheme="minorHAnsi"/>
          <w:lang w:val="pl-PL"/>
        </w:rPr>
        <w:t xml:space="preserve"> </w:t>
      </w:r>
      <w:r w:rsidR="00B7488F" w:rsidRPr="00B7488F">
        <w:rPr>
          <w:rFonts w:cstheme="minorHAnsi"/>
          <w:b/>
          <w:bCs/>
          <w:sz w:val="40"/>
          <w:szCs w:val="40"/>
          <w:lang w:val="pl-PL"/>
        </w:rPr>
        <w:t>Polityka świadczenia przez firmę audy</w:t>
      </w:r>
      <w:r w:rsidR="006F60E0">
        <w:rPr>
          <w:rFonts w:cstheme="minorHAnsi"/>
          <w:b/>
          <w:bCs/>
          <w:sz w:val="40"/>
          <w:szCs w:val="40"/>
          <w:lang w:val="pl-PL"/>
        </w:rPr>
        <w:t>torską przeprowadzającą badanie</w:t>
      </w:r>
      <w:r w:rsidR="00B7488F" w:rsidRPr="00B7488F">
        <w:rPr>
          <w:rFonts w:cstheme="minorHAnsi"/>
          <w:b/>
          <w:bCs/>
          <w:sz w:val="40"/>
          <w:szCs w:val="40"/>
          <w:lang w:val="pl-PL"/>
        </w:rPr>
        <w:t>, przez podmioty powiązane z tą firmą audytorską oraz przez członka sieci firmy audytorskiej dozwolonych usług nie będących badaniem.</w:t>
      </w:r>
      <w:r w:rsidRPr="009472CE">
        <w:rPr>
          <w:rFonts w:cstheme="minorHAnsi"/>
          <w:b/>
          <w:bCs/>
          <w:sz w:val="40"/>
          <w:szCs w:val="40"/>
          <w:lang w:val="pl-PL"/>
        </w:rPr>
        <w:t xml:space="preserve"> </w:t>
      </w:r>
    </w:p>
    <w:p w14:paraId="1A785702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15AE979C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65FAF1C5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6719F1F3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6963D9E1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36AA8E71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482748A3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261A68E9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5E37885C" w14:textId="2A93AE62" w:rsidR="00D70019" w:rsidRDefault="00D70019">
      <w:pPr>
        <w:spacing w:after="0" w:line="240" w:lineRule="auto"/>
        <w:rPr>
          <w:rFonts w:cstheme="minorHAnsi"/>
          <w:b/>
          <w:bCs/>
          <w:sz w:val="40"/>
          <w:szCs w:val="40"/>
          <w:lang w:val="pl-PL"/>
        </w:rPr>
      </w:pPr>
      <w:r>
        <w:rPr>
          <w:rFonts w:cstheme="minorHAnsi"/>
          <w:b/>
          <w:bCs/>
          <w:sz w:val="40"/>
          <w:szCs w:val="40"/>
          <w:lang w:val="pl-PL"/>
        </w:rPr>
        <w:br w:type="page"/>
      </w:r>
    </w:p>
    <w:p w14:paraId="7E95A9DC" w14:textId="77777777" w:rsidR="00F91BEE" w:rsidRPr="009472CE" w:rsidRDefault="00F91BEE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0A5CF0EF" w14:textId="77777777" w:rsidR="00D70019" w:rsidRPr="009472CE" w:rsidRDefault="00D70019" w:rsidP="00C01F31">
      <w:pPr>
        <w:jc w:val="both"/>
        <w:rPr>
          <w:rFonts w:cstheme="minorHAnsi"/>
          <w:b/>
          <w:bCs/>
          <w:sz w:val="40"/>
          <w:szCs w:val="40"/>
          <w:lang w:val="pl-PL"/>
        </w:rPr>
      </w:pPr>
    </w:p>
    <w:p w14:paraId="5C5B37DC" w14:textId="77777777" w:rsidR="00A85CFF" w:rsidRPr="009472CE" w:rsidRDefault="006823E1" w:rsidP="00C01F31">
      <w:pPr>
        <w:jc w:val="both"/>
        <w:rPr>
          <w:rFonts w:cstheme="minorHAnsi"/>
          <w:b/>
          <w:bCs/>
          <w:sz w:val="20"/>
          <w:lang w:val="pl-PL"/>
        </w:rPr>
      </w:pPr>
      <w:r w:rsidRPr="009472CE">
        <w:rPr>
          <w:rFonts w:cstheme="minorHAnsi"/>
          <w:b/>
          <w:bCs/>
          <w:sz w:val="20"/>
          <w:lang w:val="pl-PL"/>
        </w:rPr>
        <w:t>Spis Treści</w:t>
      </w:r>
    </w:p>
    <w:p w14:paraId="327AD0CF" w14:textId="77777777" w:rsidR="006823E1" w:rsidRPr="009472CE" w:rsidRDefault="006823E1" w:rsidP="00C01F31">
      <w:pPr>
        <w:jc w:val="both"/>
        <w:rPr>
          <w:rFonts w:cstheme="minorHAnsi"/>
          <w:b/>
          <w:bCs/>
          <w:sz w:val="20"/>
          <w:lang w:val="pl-PL"/>
        </w:rPr>
      </w:pPr>
    </w:p>
    <w:p w14:paraId="2CA95F88" w14:textId="77777777" w:rsidR="00FF3DDF" w:rsidRDefault="00A85CFF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r w:rsidRPr="009472CE">
        <w:rPr>
          <w:rFonts w:cstheme="minorHAnsi"/>
          <w:b/>
          <w:bCs/>
          <w:kern w:val="32"/>
          <w:sz w:val="32"/>
          <w:szCs w:val="28"/>
          <w:lang w:val="pl-PL"/>
        </w:rPr>
        <w:fldChar w:fldCharType="begin"/>
      </w:r>
      <w:r w:rsidRPr="009472CE">
        <w:rPr>
          <w:rFonts w:cstheme="minorHAnsi"/>
          <w:b/>
          <w:bCs/>
          <w:kern w:val="32"/>
          <w:sz w:val="32"/>
          <w:szCs w:val="28"/>
          <w:lang w:val="pl-PL"/>
        </w:rPr>
        <w:instrText xml:space="preserve"> TOC \o "1-3" \h \z \u </w:instrText>
      </w:r>
      <w:r w:rsidRPr="009472CE">
        <w:rPr>
          <w:rFonts w:cstheme="minorHAnsi"/>
          <w:b/>
          <w:bCs/>
          <w:kern w:val="32"/>
          <w:sz w:val="32"/>
          <w:szCs w:val="28"/>
          <w:lang w:val="pl-PL"/>
        </w:rPr>
        <w:fldChar w:fldCharType="separate"/>
      </w:r>
      <w:hyperlink w:anchor="_Toc497481965" w:history="1">
        <w:r w:rsidR="00FF3DDF" w:rsidRPr="00FC4BAC">
          <w:rPr>
            <w:rStyle w:val="Hipercze"/>
            <w:rFonts w:cstheme="minorHAnsi"/>
            <w:noProof/>
            <w:lang w:val="pl-PL"/>
          </w:rPr>
          <w:t>I. Definicje i skróty</w:t>
        </w:r>
        <w:r w:rsidR="00FF3DDF">
          <w:rPr>
            <w:noProof/>
            <w:webHidden/>
          </w:rPr>
          <w:tab/>
        </w:r>
        <w:r w:rsidR="00FF3DDF">
          <w:rPr>
            <w:noProof/>
            <w:webHidden/>
          </w:rPr>
          <w:fldChar w:fldCharType="begin"/>
        </w:r>
        <w:r w:rsidR="00FF3DDF">
          <w:rPr>
            <w:noProof/>
            <w:webHidden/>
          </w:rPr>
          <w:instrText xml:space="preserve"> PAGEREF _Toc497481965 \h </w:instrText>
        </w:r>
        <w:r w:rsidR="00FF3DDF">
          <w:rPr>
            <w:noProof/>
            <w:webHidden/>
          </w:rPr>
        </w:r>
        <w:r w:rsidR="00FF3DDF">
          <w:rPr>
            <w:noProof/>
            <w:webHidden/>
          </w:rPr>
          <w:fldChar w:fldCharType="separate"/>
        </w:r>
        <w:r w:rsidR="00FF3DDF">
          <w:rPr>
            <w:noProof/>
            <w:webHidden/>
          </w:rPr>
          <w:t>2</w:t>
        </w:r>
        <w:r w:rsidR="00FF3DDF">
          <w:rPr>
            <w:noProof/>
            <w:webHidden/>
          </w:rPr>
          <w:fldChar w:fldCharType="end"/>
        </w:r>
      </w:hyperlink>
    </w:p>
    <w:p w14:paraId="78C29F12" w14:textId="77777777" w:rsidR="00FF3DDF" w:rsidRDefault="00576288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1966" w:history="1">
        <w:r w:rsidR="00FF3DDF" w:rsidRPr="00FC4BAC">
          <w:rPr>
            <w:rStyle w:val="Hipercze"/>
            <w:rFonts w:cstheme="minorHAnsi"/>
            <w:noProof/>
            <w:lang w:val="pl-PL"/>
          </w:rPr>
          <w:t>II. Cel polityki</w:t>
        </w:r>
        <w:r w:rsidR="00FF3DDF">
          <w:rPr>
            <w:noProof/>
            <w:webHidden/>
          </w:rPr>
          <w:tab/>
        </w:r>
        <w:r w:rsidR="00FF3DDF">
          <w:rPr>
            <w:noProof/>
            <w:webHidden/>
          </w:rPr>
          <w:fldChar w:fldCharType="begin"/>
        </w:r>
        <w:r w:rsidR="00FF3DDF">
          <w:rPr>
            <w:noProof/>
            <w:webHidden/>
          </w:rPr>
          <w:instrText xml:space="preserve"> PAGEREF _Toc497481966 \h </w:instrText>
        </w:r>
        <w:r w:rsidR="00FF3DDF">
          <w:rPr>
            <w:noProof/>
            <w:webHidden/>
          </w:rPr>
        </w:r>
        <w:r w:rsidR="00FF3DDF">
          <w:rPr>
            <w:noProof/>
            <w:webHidden/>
          </w:rPr>
          <w:fldChar w:fldCharType="separate"/>
        </w:r>
        <w:r w:rsidR="00FF3DDF">
          <w:rPr>
            <w:noProof/>
            <w:webHidden/>
          </w:rPr>
          <w:t>3</w:t>
        </w:r>
        <w:r w:rsidR="00FF3DDF">
          <w:rPr>
            <w:noProof/>
            <w:webHidden/>
          </w:rPr>
          <w:fldChar w:fldCharType="end"/>
        </w:r>
      </w:hyperlink>
    </w:p>
    <w:p w14:paraId="5D5D7E5B" w14:textId="77777777" w:rsidR="00FF3DDF" w:rsidRDefault="00576288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1967" w:history="1">
        <w:r w:rsidR="00FF3DDF" w:rsidRPr="00FC4BAC">
          <w:rPr>
            <w:rStyle w:val="Hipercze"/>
            <w:rFonts w:cstheme="minorHAnsi"/>
            <w:noProof/>
            <w:lang w:val="pl-PL"/>
          </w:rPr>
          <w:t>III. Postanowienia ogólne</w:t>
        </w:r>
        <w:r w:rsidR="00FF3DDF">
          <w:rPr>
            <w:noProof/>
            <w:webHidden/>
          </w:rPr>
          <w:tab/>
        </w:r>
        <w:r w:rsidR="00FF3DDF">
          <w:rPr>
            <w:noProof/>
            <w:webHidden/>
          </w:rPr>
          <w:fldChar w:fldCharType="begin"/>
        </w:r>
        <w:r w:rsidR="00FF3DDF">
          <w:rPr>
            <w:noProof/>
            <w:webHidden/>
          </w:rPr>
          <w:instrText xml:space="preserve"> PAGEREF _Toc497481967 \h </w:instrText>
        </w:r>
        <w:r w:rsidR="00FF3DDF">
          <w:rPr>
            <w:noProof/>
            <w:webHidden/>
          </w:rPr>
        </w:r>
        <w:r w:rsidR="00FF3DDF">
          <w:rPr>
            <w:noProof/>
            <w:webHidden/>
          </w:rPr>
          <w:fldChar w:fldCharType="separate"/>
        </w:r>
        <w:r w:rsidR="00FF3DDF">
          <w:rPr>
            <w:noProof/>
            <w:webHidden/>
          </w:rPr>
          <w:t>4</w:t>
        </w:r>
        <w:r w:rsidR="00FF3DDF">
          <w:rPr>
            <w:noProof/>
            <w:webHidden/>
          </w:rPr>
          <w:fldChar w:fldCharType="end"/>
        </w:r>
      </w:hyperlink>
    </w:p>
    <w:p w14:paraId="66C55CF8" w14:textId="77777777" w:rsidR="00FF3DDF" w:rsidRDefault="00576288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1968" w:history="1">
        <w:r w:rsidR="00FF3DDF" w:rsidRPr="00FC4BAC">
          <w:rPr>
            <w:rStyle w:val="Hipercze"/>
            <w:rFonts w:cstheme="minorHAnsi"/>
            <w:noProof/>
            <w:lang w:val="pl-PL"/>
          </w:rPr>
          <w:t>IV. Niezależność</w:t>
        </w:r>
        <w:r w:rsidR="00FF3DDF">
          <w:rPr>
            <w:noProof/>
            <w:webHidden/>
          </w:rPr>
          <w:tab/>
        </w:r>
        <w:r w:rsidR="00FF3DDF">
          <w:rPr>
            <w:noProof/>
            <w:webHidden/>
          </w:rPr>
          <w:fldChar w:fldCharType="begin"/>
        </w:r>
        <w:r w:rsidR="00FF3DDF">
          <w:rPr>
            <w:noProof/>
            <w:webHidden/>
          </w:rPr>
          <w:instrText xml:space="preserve"> PAGEREF _Toc497481968 \h </w:instrText>
        </w:r>
        <w:r w:rsidR="00FF3DDF">
          <w:rPr>
            <w:noProof/>
            <w:webHidden/>
          </w:rPr>
        </w:r>
        <w:r w:rsidR="00FF3DDF">
          <w:rPr>
            <w:noProof/>
            <w:webHidden/>
          </w:rPr>
          <w:fldChar w:fldCharType="separate"/>
        </w:r>
        <w:r w:rsidR="00FF3DDF">
          <w:rPr>
            <w:noProof/>
            <w:webHidden/>
          </w:rPr>
          <w:t>4</w:t>
        </w:r>
        <w:r w:rsidR="00FF3DDF">
          <w:rPr>
            <w:noProof/>
            <w:webHidden/>
          </w:rPr>
          <w:fldChar w:fldCharType="end"/>
        </w:r>
      </w:hyperlink>
    </w:p>
    <w:p w14:paraId="3C8C9639" w14:textId="77777777" w:rsidR="00FF3DDF" w:rsidRDefault="00576288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1969" w:history="1">
        <w:r w:rsidR="00FF3DDF" w:rsidRPr="00FC4BAC">
          <w:rPr>
            <w:rStyle w:val="Hipercze"/>
            <w:rFonts w:cstheme="minorHAnsi"/>
            <w:noProof/>
            <w:lang w:val="pl-PL"/>
          </w:rPr>
          <w:t>V. Kryteria wyboru firmy audytorskiej</w:t>
        </w:r>
        <w:r w:rsidR="00FF3DDF">
          <w:rPr>
            <w:noProof/>
            <w:webHidden/>
          </w:rPr>
          <w:tab/>
        </w:r>
        <w:r w:rsidR="00FF3DDF">
          <w:rPr>
            <w:noProof/>
            <w:webHidden/>
          </w:rPr>
          <w:fldChar w:fldCharType="begin"/>
        </w:r>
        <w:r w:rsidR="00FF3DDF">
          <w:rPr>
            <w:noProof/>
            <w:webHidden/>
          </w:rPr>
          <w:instrText xml:space="preserve"> PAGEREF _Toc497481969 \h </w:instrText>
        </w:r>
        <w:r w:rsidR="00FF3DDF">
          <w:rPr>
            <w:noProof/>
            <w:webHidden/>
          </w:rPr>
        </w:r>
        <w:r w:rsidR="00FF3DDF">
          <w:rPr>
            <w:noProof/>
            <w:webHidden/>
          </w:rPr>
          <w:fldChar w:fldCharType="separate"/>
        </w:r>
        <w:r w:rsidR="00FF3DDF">
          <w:rPr>
            <w:noProof/>
            <w:webHidden/>
          </w:rPr>
          <w:t>4</w:t>
        </w:r>
        <w:r w:rsidR="00FF3DDF">
          <w:rPr>
            <w:noProof/>
            <w:webHidden/>
          </w:rPr>
          <w:fldChar w:fldCharType="end"/>
        </w:r>
      </w:hyperlink>
    </w:p>
    <w:p w14:paraId="786BD368" w14:textId="77777777" w:rsidR="00FF3DDF" w:rsidRDefault="00576288">
      <w:pPr>
        <w:pStyle w:val="Spistreci1"/>
        <w:rPr>
          <w:rFonts w:eastAsiaTheme="minorEastAsia" w:cstheme="minorBidi"/>
          <w:noProof/>
          <w:sz w:val="22"/>
          <w:szCs w:val="22"/>
          <w:lang w:val="pl-PL" w:eastAsia="pl-PL"/>
        </w:rPr>
      </w:pPr>
      <w:hyperlink w:anchor="_Toc497481970" w:history="1">
        <w:r w:rsidR="00FF3DDF" w:rsidRPr="00FC4BAC">
          <w:rPr>
            <w:rStyle w:val="Hipercze"/>
            <w:rFonts w:cstheme="minorHAnsi"/>
            <w:noProof/>
            <w:lang w:val="pl-PL"/>
          </w:rPr>
          <w:t>VI. Klauzule niedozwolone</w:t>
        </w:r>
        <w:r w:rsidR="00FF3DDF">
          <w:rPr>
            <w:noProof/>
            <w:webHidden/>
          </w:rPr>
          <w:tab/>
        </w:r>
        <w:r w:rsidR="00FF3DDF">
          <w:rPr>
            <w:noProof/>
            <w:webHidden/>
          </w:rPr>
          <w:fldChar w:fldCharType="begin"/>
        </w:r>
        <w:r w:rsidR="00FF3DDF">
          <w:rPr>
            <w:noProof/>
            <w:webHidden/>
          </w:rPr>
          <w:instrText xml:space="preserve"> PAGEREF _Toc497481970 \h </w:instrText>
        </w:r>
        <w:r w:rsidR="00FF3DDF">
          <w:rPr>
            <w:noProof/>
            <w:webHidden/>
          </w:rPr>
        </w:r>
        <w:r w:rsidR="00FF3DDF">
          <w:rPr>
            <w:noProof/>
            <w:webHidden/>
          </w:rPr>
          <w:fldChar w:fldCharType="separate"/>
        </w:r>
        <w:r w:rsidR="00FF3DDF">
          <w:rPr>
            <w:noProof/>
            <w:webHidden/>
          </w:rPr>
          <w:t>4</w:t>
        </w:r>
        <w:r w:rsidR="00FF3DDF">
          <w:rPr>
            <w:noProof/>
            <w:webHidden/>
          </w:rPr>
          <w:fldChar w:fldCharType="end"/>
        </w:r>
      </w:hyperlink>
    </w:p>
    <w:p w14:paraId="5B9A40A7" w14:textId="77777777" w:rsidR="00FE169C" w:rsidRPr="009472CE" w:rsidRDefault="00A85CFF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  <w:r w:rsidRPr="009472CE">
        <w:rPr>
          <w:rFonts w:cstheme="minorHAnsi"/>
          <w:b/>
          <w:bCs/>
          <w:kern w:val="32"/>
          <w:sz w:val="32"/>
          <w:szCs w:val="28"/>
          <w:lang w:val="pl-PL"/>
        </w:rPr>
        <w:fldChar w:fldCharType="end"/>
      </w:r>
    </w:p>
    <w:p w14:paraId="47AF3AE2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2872BF61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5524A675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7A12B582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3ACA48B8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7D54847F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2E6BEB2F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7D2A250A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54DBEEF6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146B36CD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70220B5F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651B1E7D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5C6D9FAA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74931911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4A3598FC" w14:textId="77777777" w:rsidR="006823E1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053AE679" w14:textId="77777777" w:rsidR="00FF3DDF" w:rsidRDefault="00FF3DDF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3FA86B27" w14:textId="77777777" w:rsidR="00FF3DDF" w:rsidRDefault="00FF3DDF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10E5CC54" w14:textId="4EA248F8" w:rsidR="00D70019" w:rsidRDefault="00D70019">
      <w:pPr>
        <w:spacing w:after="0" w:line="240" w:lineRule="auto"/>
        <w:rPr>
          <w:rFonts w:cstheme="minorHAnsi"/>
          <w:b/>
          <w:bCs/>
          <w:kern w:val="32"/>
          <w:sz w:val="32"/>
          <w:szCs w:val="28"/>
          <w:lang w:val="pl-PL"/>
        </w:rPr>
      </w:pPr>
      <w:r>
        <w:rPr>
          <w:rFonts w:cstheme="minorHAnsi"/>
          <w:b/>
          <w:bCs/>
          <w:kern w:val="32"/>
          <w:sz w:val="32"/>
          <w:szCs w:val="28"/>
          <w:lang w:val="pl-PL"/>
        </w:rPr>
        <w:br w:type="page"/>
      </w:r>
    </w:p>
    <w:p w14:paraId="42D6293C" w14:textId="77777777" w:rsidR="006823E1" w:rsidRPr="009472CE" w:rsidRDefault="006823E1" w:rsidP="00C01F31">
      <w:pPr>
        <w:pStyle w:val="Tekstpodstawowy"/>
        <w:jc w:val="both"/>
        <w:rPr>
          <w:rFonts w:cstheme="minorHAnsi"/>
          <w:b/>
          <w:bCs/>
          <w:kern w:val="32"/>
          <w:sz w:val="32"/>
          <w:szCs w:val="28"/>
          <w:lang w:val="pl-PL"/>
        </w:rPr>
      </w:pPr>
    </w:p>
    <w:p w14:paraId="5ADC7221" w14:textId="77777777" w:rsidR="006823E1" w:rsidRPr="000D3E59" w:rsidRDefault="006823E1" w:rsidP="00C01F31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Toc497481965"/>
      <w:r w:rsidRPr="000D3E59">
        <w:rPr>
          <w:rFonts w:asciiTheme="minorHAnsi" w:hAnsiTheme="minorHAnsi" w:cstheme="minorHAnsi"/>
          <w:sz w:val="24"/>
          <w:szCs w:val="24"/>
          <w:lang w:val="pl-PL"/>
        </w:rPr>
        <w:t>I. Definicje i skróty</w:t>
      </w:r>
      <w:bookmarkEnd w:id="0"/>
    </w:p>
    <w:p w14:paraId="56133DFE" w14:textId="77777777" w:rsidR="006823E1" w:rsidRPr="009472CE" w:rsidRDefault="006823E1" w:rsidP="00C01F31">
      <w:pPr>
        <w:pStyle w:val="Tekstpodstawowy"/>
        <w:jc w:val="both"/>
        <w:rPr>
          <w:rFonts w:cstheme="minorHAnsi"/>
          <w:lang w:val="pl-PL"/>
        </w:rPr>
      </w:pPr>
    </w:p>
    <w:p w14:paraId="3B3E2997" w14:textId="77777777" w:rsidR="00FE169C" w:rsidRPr="009472CE" w:rsidRDefault="00F542FD" w:rsidP="00C01F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>
        <w:rPr>
          <w:rFonts w:cstheme="minorHAnsi"/>
          <w:color w:val="000000"/>
          <w:sz w:val="20"/>
          <w:lang w:val="pl-PL"/>
        </w:rPr>
        <w:t>Ilekroć w niniejszej Polityce</w:t>
      </w:r>
      <w:r w:rsidR="00FE169C" w:rsidRPr="009472CE">
        <w:rPr>
          <w:rFonts w:cstheme="minorHAnsi"/>
          <w:color w:val="000000"/>
          <w:sz w:val="20"/>
          <w:lang w:val="pl-PL"/>
        </w:rPr>
        <w:t xml:space="preserve"> jest mowa o: </w:t>
      </w:r>
    </w:p>
    <w:p w14:paraId="5ACE6A68" w14:textId="77777777" w:rsidR="00FE169C" w:rsidRPr="009472CE" w:rsidRDefault="00FE169C" w:rsidP="00C01F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</w:p>
    <w:p w14:paraId="3BD50ED8" w14:textId="77777777" w:rsidR="00FE169C" w:rsidRPr="009472CE" w:rsidRDefault="00FE169C" w:rsidP="00D06C1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Komitecie - należy przez to rozumieć Komitet Audytu Spółki,</w:t>
      </w:r>
    </w:p>
    <w:p w14:paraId="77A73FFE" w14:textId="77777777" w:rsidR="0073544F" w:rsidRPr="009472CE" w:rsidRDefault="0073544F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</w:p>
    <w:p w14:paraId="664EF712" w14:textId="77777777" w:rsidR="00FE169C" w:rsidRPr="009472CE" w:rsidRDefault="00FE169C" w:rsidP="00D06C1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Ustawie - należy przez to rozumieć ustawę z dnia 11 maja 2017 roku o biegłych rewidentach, firmach</w:t>
      </w:r>
      <w:r w:rsidR="0073544F" w:rsidRPr="009472CE">
        <w:rPr>
          <w:rFonts w:cstheme="minorHAnsi"/>
          <w:color w:val="000000"/>
          <w:sz w:val="20"/>
          <w:lang w:val="pl-PL"/>
        </w:rPr>
        <w:t xml:space="preserve"> </w:t>
      </w:r>
      <w:r w:rsidRPr="009472CE">
        <w:rPr>
          <w:rFonts w:cstheme="minorHAnsi"/>
          <w:color w:val="000000"/>
          <w:sz w:val="20"/>
          <w:lang w:val="pl-PL"/>
        </w:rPr>
        <w:t>audytorskich oraz nadzorze public</w:t>
      </w:r>
      <w:r w:rsidR="005D2BE7" w:rsidRPr="009472CE">
        <w:rPr>
          <w:rFonts w:cstheme="minorHAnsi"/>
          <w:color w:val="000000"/>
          <w:sz w:val="20"/>
          <w:lang w:val="pl-PL"/>
        </w:rPr>
        <w:t>znym (Dz. U. z 2017 r. poz. 1089</w:t>
      </w:r>
      <w:r w:rsidRPr="009472CE">
        <w:rPr>
          <w:rFonts w:cstheme="minorHAnsi"/>
          <w:color w:val="000000"/>
          <w:sz w:val="20"/>
          <w:lang w:val="pl-PL"/>
        </w:rPr>
        <w:t>),</w:t>
      </w:r>
    </w:p>
    <w:p w14:paraId="7E695ADB" w14:textId="77777777" w:rsidR="0073544F" w:rsidRPr="009472CE" w:rsidRDefault="0073544F" w:rsidP="00C01F31">
      <w:pPr>
        <w:pStyle w:val="Akapitzlist"/>
        <w:jc w:val="both"/>
        <w:rPr>
          <w:rFonts w:cstheme="minorHAnsi"/>
          <w:color w:val="000000"/>
          <w:sz w:val="20"/>
          <w:lang w:val="pl-PL"/>
        </w:rPr>
      </w:pPr>
    </w:p>
    <w:p w14:paraId="2ACF8449" w14:textId="77777777" w:rsidR="00873144" w:rsidRPr="009472CE" w:rsidRDefault="0073544F" w:rsidP="0087314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Polityce - należy przez to rozumieć</w:t>
      </w:r>
      <w:r w:rsidR="00310376">
        <w:rPr>
          <w:rFonts w:cstheme="minorHAnsi"/>
          <w:color w:val="000000"/>
          <w:sz w:val="20"/>
          <w:lang w:val="pl-PL"/>
        </w:rPr>
        <w:t xml:space="preserve"> niniejszą</w:t>
      </w:r>
      <w:r w:rsidRPr="009472CE">
        <w:rPr>
          <w:rFonts w:cstheme="minorHAnsi"/>
          <w:color w:val="000000"/>
          <w:sz w:val="20"/>
          <w:lang w:val="pl-PL"/>
        </w:rPr>
        <w:t xml:space="preserve"> Politykę</w:t>
      </w:r>
      <w:r w:rsidR="00873144">
        <w:rPr>
          <w:rFonts w:cstheme="minorHAnsi"/>
          <w:color w:val="000000"/>
          <w:sz w:val="20"/>
          <w:lang w:val="pl-PL"/>
        </w:rPr>
        <w:t>,</w:t>
      </w:r>
    </w:p>
    <w:p w14:paraId="7612C0C1" w14:textId="77777777" w:rsidR="0073544F" w:rsidRPr="00873144" w:rsidRDefault="0073544F" w:rsidP="0087314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</w:p>
    <w:p w14:paraId="48799CF5" w14:textId="77777777" w:rsidR="0073544F" w:rsidRPr="009472CE" w:rsidRDefault="0073544F" w:rsidP="00D06C1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Procedurze - na</w:t>
      </w:r>
      <w:r w:rsidR="00310376">
        <w:rPr>
          <w:rFonts w:cstheme="minorHAnsi"/>
          <w:color w:val="000000"/>
          <w:sz w:val="20"/>
          <w:lang w:val="pl-PL"/>
        </w:rPr>
        <w:t>leży przez to rozumieć</w:t>
      </w:r>
      <w:r w:rsidRPr="009472CE">
        <w:rPr>
          <w:rFonts w:cstheme="minorHAnsi"/>
          <w:color w:val="000000"/>
          <w:sz w:val="20"/>
          <w:lang w:val="pl-PL"/>
        </w:rPr>
        <w:t xml:space="preserve"> Procedurę wyboru firmy audytorskiej do badania sprawozdań</w:t>
      </w:r>
    </w:p>
    <w:p w14:paraId="7C872BC2" w14:textId="77777777" w:rsidR="0073544F" w:rsidRDefault="0073544F" w:rsidP="0031037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 xml:space="preserve">finansowych </w:t>
      </w:r>
      <w:r w:rsidR="00310376" w:rsidRPr="009472CE">
        <w:rPr>
          <w:rFonts w:cstheme="minorHAnsi"/>
          <w:i/>
          <w:color w:val="000000"/>
          <w:sz w:val="20"/>
          <w:highlight w:val="yellow"/>
          <w:lang w:val="pl-PL"/>
        </w:rPr>
        <w:t>…(Nazwa Spółki)…</w:t>
      </w:r>
      <w:r w:rsidR="00310376" w:rsidRPr="009472CE">
        <w:rPr>
          <w:rFonts w:cstheme="minorHAnsi"/>
          <w:color w:val="000000"/>
          <w:sz w:val="20"/>
          <w:lang w:val="pl-PL"/>
        </w:rPr>
        <w:t xml:space="preserve"> </w:t>
      </w:r>
      <w:r w:rsidRPr="009472CE">
        <w:rPr>
          <w:rFonts w:cstheme="minorHAnsi"/>
          <w:color w:val="000000"/>
          <w:sz w:val="20"/>
          <w:lang w:val="pl-PL"/>
        </w:rPr>
        <w:t xml:space="preserve"> S.A. </w:t>
      </w:r>
      <w:r w:rsidR="00310376" w:rsidRPr="009472CE">
        <w:rPr>
          <w:rFonts w:cstheme="minorHAnsi"/>
          <w:color w:val="000000"/>
          <w:sz w:val="20"/>
          <w:highlight w:val="cyan"/>
          <w:lang w:val="pl-PL"/>
        </w:rPr>
        <w:t xml:space="preserve">i Grupy Kapitałowej </w:t>
      </w:r>
      <w:r w:rsidR="00310376" w:rsidRPr="009472CE">
        <w:rPr>
          <w:rFonts w:cstheme="minorHAnsi"/>
          <w:i/>
          <w:color w:val="000000"/>
          <w:sz w:val="20"/>
          <w:highlight w:val="cyan"/>
          <w:lang w:val="pl-PL"/>
        </w:rPr>
        <w:t>…(Nazwa Spółki)…</w:t>
      </w:r>
      <w:r w:rsidR="00310376" w:rsidRPr="009472CE">
        <w:rPr>
          <w:rFonts w:cstheme="minorHAnsi"/>
          <w:color w:val="000000"/>
          <w:sz w:val="20"/>
          <w:highlight w:val="cyan"/>
          <w:lang w:val="pl-PL"/>
        </w:rPr>
        <w:t xml:space="preserve"> S.A.</w:t>
      </w:r>
      <w:r w:rsidR="00310376" w:rsidRPr="009472CE">
        <w:rPr>
          <w:rFonts w:cstheme="minorHAnsi"/>
          <w:color w:val="000000"/>
          <w:sz w:val="20"/>
          <w:lang w:val="pl-PL"/>
        </w:rPr>
        <w:t>,</w:t>
      </w:r>
    </w:p>
    <w:p w14:paraId="68A699A0" w14:textId="77777777" w:rsidR="00F542FD" w:rsidRPr="009472CE" w:rsidRDefault="00F542FD" w:rsidP="0031037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</w:p>
    <w:p w14:paraId="5A607B8C" w14:textId="77777777" w:rsidR="0073544F" w:rsidRPr="009472CE" w:rsidRDefault="0073544F" w:rsidP="00D06C1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Rozporządzeniu 537/2014 – należy przez to rozumieć rozporządzenie Parlamentu Europejskiego i Rady</w:t>
      </w:r>
    </w:p>
    <w:p w14:paraId="42707D54" w14:textId="77777777" w:rsidR="0073544F" w:rsidRPr="009472CE" w:rsidRDefault="0073544F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(UE) nr 537/2014 z dnia 16 kwietnia 2014 r. w sprawie szczegółowych wymogów</w:t>
      </w:r>
    </w:p>
    <w:p w14:paraId="7084E6B0" w14:textId="77777777" w:rsidR="0073544F" w:rsidRPr="009472CE" w:rsidRDefault="0073544F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dotyczących ustawowych badań sprawozdań finansowych jednostek interesu publicznego,</w:t>
      </w:r>
    </w:p>
    <w:p w14:paraId="3592F2B6" w14:textId="77777777" w:rsidR="0073544F" w:rsidRDefault="0073544F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  <w:r w:rsidRPr="009472CE">
        <w:rPr>
          <w:rFonts w:cstheme="minorHAnsi"/>
          <w:color w:val="000000"/>
          <w:sz w:val="20"/>
          <w:lang w:val="pl-PL"/>
        </w:rPr>
        <w:t>uchylaj</w:t>
      </w:r>
      <w:r w:rsidR="00E149C9" w:rsidRPr="009472CE">
        <w:rPr>
          <w:rFonts w:cstheme="minorHAnsi"/>
          <w:color w:val="000000"/>
          <w:sz w:val="20"/>
          <w:lang w:val="pl-PL"/>
        </w:rPr>
        <w:t>ące decyzję Komisji 2005/909/WE.</w:t>
      </w:r>
    </w:p>
    <w:p w14:paraId="617604DC" w14:textId="77777777" w:rsidR="00F542FD" w:rsidRDefault="00F542FD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</w:p>
    <w:p w14:paraId="07A55679" w14:textId="77777777" w:rsidR="00F542FD" w:rsidRDefault="00F542FD" w:rsidP="00F542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>
        <w:rPr>
          <w:rFonts w:cstheme="minorHAnsi"/>
          <w:color w:val="000000"/>
          <w:sz w:val="20"/>
          <w:lang w:val="pl-PL"/>
        </w:rPr>
        <w:t xml:space="preserve">Spółce- należy przez to rozumieć </w:t>
      </w:r>
      <w:r w:rsidRPr="009472CE">
        <w:rPr>
          <w:rFonts w:cstheme="minorHAnsi"/>
          <w:i/>
          <w:color w:val="000000"/>
          <w:sz w:val="20"/>
          <w:highlight w:val="yellow"/>
          <w:lang w:val="pl-PL"/>
        </w:rPr>
        <w:t>…(Nazwa Spółki)…</w:t>
      </w:r>
      <w:r w:rsidRPr="009472CE">
        <w:rPr>
          <w:rFonts w:cstheme="minorHAnsi"/>
          <w:color w:val="000000"/>
          <w:sz w:val="20"/>
          <w:lang w:val="pl-PL"/>
        </w:rPr>
        <w:t xml:space="preserve"> S.A.</w:t>
      </w:r>
      <w:r>
        <w:rPr>
          <w:rFonts w:cstheme="minorHAnsi"/>
          <w:color w:val="000000"/>
          <w:sz w:val="20"/>
          <w:lang w:val="pl-PL"/>
        </w:rPr>
        <w:t xml:space="preserve"> z siedzibą w </w:t>
      </w:r>
      <w:r w:rsidRPr="00F542FD">
        <w:rPr>
          <w:rFonts w:cstheme="minorHAnsi"/>
          <w:color w:val="000000"/>
          <w:sz w:val="20"/>
          <w:highlight w:val="yellow"/>
          <w:lang w:val="pl-PL"/>
        </w:rPr>
        <w:t>…..</w:t>
      </w:r>
    </w:p>
    <w:p w14:paraId="6CF31EAB" w14:textId="77777777" w:rsidR="004D4528" w:rsidRDefault="004D4528" w:rsidP="004D452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</w:p>
    <w:p w14:paraId="1E1ACDA1" w14:textId="5AF38D39" w:rsidR="004D4528" w:rsidRPr="00A448FC" w:rsidRDefault="004D4528" w:rsidP="00A448F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4D4528">
        <w:rPr>
          <w:rFonts w:cstheme="minorHAnsi"/>
          <w:color w:val="000000"/>
          <w:sz w:val="20"/>
          <w:lang w:val="pl-PL"/>
        </w:rPr>
        <w:t>badaniu ustawowym – należy przez to rozumieć badanie rocznego skons</w:t>
      </w:r>
      <w:r w:rsidRPr="00A448FC">
        <w:rPr>
          <w:rFonts w:cstheme="minorHAnsi"/>
          <w:color w:val="000000"/>
          <w:sz w:val="20"/>
          <w:lang w:val="pl-PL"/>
        </w:rPr>
        <w:t>olidowanego sprawozdania finansowego grupy kapitałowej lub badanie rocznego sprawozdania finansowego, którego obowiązek przeprowadzania wynika z art. 64 ustawy z dnia 29 września 1994 r. o rachunkowości (Dz. U. z 2016 r. poz. 1047 i 2255 oraz z 2017 r. poz. 61, 245, 791 i 1089), przepisów innych ustaw lub przepisów prawa Unii Europejskiej, przeprowadzane zgodnie z krajowymi standardami badania;</w:t>
      </w:r>
    </w:p>
    <w:p w14:paraId="054F5330" w14:textId="77777777" w:rsidR="004D4528" w:rsidRDefault="004D4528" w:rsidP="004D452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</w:p>
    <w:p w14:paraId="4F3706AB" w14:textId="77777777" w:rsidR="004D4528" w:rsidRDefault="004D4528" w:rsidP="004D45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4D4528">
        <w:rPr>
          <w:rFonts w:cstheme="minorHAnsi"/>
          <w:color w:val="000000"/>
          <w:sz w:val="20"/>
          <w:lang w:val="pl-PL"/>
        </w:rPr>
        <w:t>badaniu dobrowolnym – należy przez to rozumieć badanie rocznego sprawozdania finansowego, które jest przeprowadzane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4D4528">
        <w:rPr>
          <w:rFonts w:cstheme="minorHAnsi"/>
          <w:color w:val="000000"/>
          <w:sz w:val="20"/>
          <w:lang w:val="pl-PL"/>
        </w:rPr>
        <w:t>na podstawie decyzji badanej jednostki, a nie na podstawie art. 64 ustawy z dnia 29 września 1994 r.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4D4528">
        <w:rPr>
          <w:rFonts w:cstheme="minorHAnsi"/>
          <w:color w:val="000000"/>
          <w:sz w:val="20"/>
          <w:lang w:val="pl-PL"/>
        </w:rPr>
        <w:t>o rachunkowości, przepisów innych ustaw lub przepisów prawa Unii Europejskiej, przeprowadzane zgodnie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4D4528">
        <w:rPr>
          <w:rFonts w:cstheme="minorHAnsi"/>
          <w:color w:val="000000"/>
          <w:sz w:val="20"/>
          <w:lang w:val="pl-PL"/>
        </w:rPr>
        <w:t>z krajowymi lub innymi standardami badania, a także badanie rocznego skonsolidowanego sprawozdania finansowego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4D4528">
        <w:rPr>
          <w:rFonts w:cstheme="minorHAnsi"/>
          <w:color w:val="000000"/>
          <w:sz w:val="20"/>
          <w:lang w:val="pl-PL"/>
        </w:rPr>
        <w:t>grupy kapitałowej przeprowadzane zgodnie ze standardami innymi niż krajowe standardy badania;</w:t>
      </w:r>
    </w:p>
    <w:p w14:paraId="0D07AABC" w14:textId="77777777" w:rsidR="004D4528" w:rsidRDefault="004D4528" w:rsidP="004D452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lang w:val="pl-PL"/>
        </w:rPr>
      </w:pPr>
    </w:p>
    <w:p w14:paraId="7A2DB540" w14:textId="77777777" w:rsidR="004D4528" w:rsidRPr="004D4528" w:rsidRDefault="004D4528" w:rsidP="004D452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  <w:r w:rsidRPr="004D4528">
        <w:rPr>
          <w:rFonts w:cstheme="minorHAnsi"/>
          <w:color w:val="000000"/>
          <w:sz w:val="20"/>
          <w:lang w:val="pl-PL"/>
        </w:rPr>
        <w:t>badaniu – należy przez to rozumieć badanie ustawowe lub badanie dobrowolne;</w:t>
      </w:r>
    </w:p>
    <w:p w14:paraId="468F58FA" w14:textId="77777777" w:rsidR="004D4528" w:rsidRPr="004D4528" w:rsidRDefault="004D4528" w:rsidP="004D45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</w:p>
    <w:p w14:paraId="04554B10" w14:textId="77777777" w:rsidR="00F542FD" w:rsidRPr="00F542FD" w:rsidRDefault="00F542FD" w:rsidP="00F542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lang w:val="pl-PL"/>
        </w:rPr>
      </w:pPr>
    </w:p>
    <w:p w14:paraId="572D48ED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7F539B10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4570B564" w14:textId="77777777" w:rsidR="00E149C9" w:rsidRPr="009472CE" w:rsidRDefault="00E149C9" w:rsidP="00C01F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2"/>
          <w:szCs w:val="22"/>
          <w:lang w:val="pl-PL"/>
        </w:rPr>
      </w:pPr>
    </w:p>
    <w:p w14:paraId="5ED69A76" w14:textId="77777777" w:rsidR="00D70019" w:rsidRDefault="00D70019">
      <w:pPr>
        <w:spacing w:after="0" w:line="240" w:lineRule="auto"/>
        <w:rPr>
          <w:rFonts w:cstheme="minorHAnsi"/>
          <w:b/>
          <w:bCs/>
          <w:kern w:val="32"/>
          <w:sz w:val="24"/>
          <w:szCs w:val="24"/>
          <w:lang w:val="pl-PL"/>
        </w:rPr>
      </w:pPr>
      <w:bookmarkStart w:id="1" w:name="_Toc497481966"/>
      <w:r>
        <w:rPr>
          <w:rFonts w:cstheme="minorHAnsi"/>
          <w:sz w:val="24"/>
          <w:szCs w:val="24"/>
          <w:lang w:val="pl-PL"/>
        </w:rPr>
        <w:br w:type="page"/>
      </w:r>
    </w:p>
    <w:p w14:paraId="35C29970" w14:textId="2CF8C627" w:rsidR="00E149C9" w:rsidRPr="00FF3DDF" w:rsidRDefault="00F542FD" w:rsidP="00FF3DDF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F3DDF">
        <w:rPr>
          <w:rFonts w:asciiTheme="minorHAnsi" w:hAnsiTheme="minorHAnsi" w:cstheme="minorHAnsi"/>
          <w:sz w:val="24"/>
          <w:szCs w:val="24"/>
          <w:lang w:val="pl-PL"/>
        </w:rPr>
        <w:lastRenderedPageBreak/>
        <w:t>I</w:t>
      </w:r>
      <w:r w:rsidR="00FF3DDF" w:rsidRPr="00FF3DDF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F02548" w:rsidRPr="00FF3DDF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FF3DDF" w:rsidRPr="00FF3DDF">
        <w:rPr>
          <w:rFonts w:asciiTheme="minorHAnsi" w:hAnsiTheme="minorHAnsi" w:cstheme="minorHAnsi"/>
          <w:sz w:val="24"/>
          <w:szCs w:val="24"/>
          <w:lang w:val="pl-PL"/>
        </w:rPr>
        <w:t>Cel polityki</w:t>
      </w:r>
      <w:bookmarkEnd w:id="1"/>
    </w:p>
    <w:p w14:paraId="05852A0B" w14:textId="77777777" w:rsidR="00FF3DDF" w:rsidRDefault="00FF3DDF" w:rsidP="00341F0C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</w:p>
    <w:p w14:paraId="60AA9EFE" w14:textId="7BB9A571" w:rsidR="00873144" w:rsidRDefault="00341F0C" w:rsidP="00873144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>
        <w:rPr>
          <w:rFonts w:cstheme="minorHAnsi"/>
          <w:color w:val="000000"/>
          <w:sz w:val="20"/>
          <w:lang w:val="pl-PL"/>
        </w:rPr>
        <w:t>Niniejsza polityka określa</w:t>
      </w:r>
      <w:r w:rsidR="00D762F7" w:rsidRPr="00341F0C">
        <w:rPr>
          <w:rFonts w:cstheme="minorHAnsi"/>
          <w:color w:val="000000"/>
          <w:sz w:val="20"/>
          <w:lang w:val="pl-PL"/>
        </w:rPr>
        <w:t xml:space="preserve"> zasad</w:t>
      </w:r>
      <w:r>
        <w:rPr>
          <w:rFonts w:cstheme="minorHAnsi"/>
          <w:color w:val="000000"/>
          <w:sz w:val="20"/>
          <w:lang w:val="pl-PL"/>
        </w:rPr>
        <w:t>y</w:t>
      </w:r>
      <w:r w:rsidR="00D762F7" w:rsidRPr="00341F0C">
        <w:rPr>
          <w:rFonts w:cstheme="minorHAnsi"/>
          <w:color w:val="000000"/>
          <w:sz w:val="20"/>
          <w:lang w:val="pl-PL"/>
        </w:rPr>
        <w:t xml:space="preserve"> </w:t>
      </w:r>
      <w:bookmarkStart w:id="2" w:name="_Toc497481967"/>
      <w:r w:rsidR="00873144" w:rsidRPr="00873144">
        <w:rPr>
          <w:rFonts w:cstheme="minorHAnsi"/>
          <w:color w:val="000000"/>
          <w:sz w:val="20"/>
          <w:lang w:val="pl-PL"/>
        </w:rPr>
        <w:t>świadczenia przez firmę audytorską przeprowadzającą badanie, przez podmioty powiązane z tą firmą audytorską oraz przez członka sieci firmy audytorskiej dozwolonych usług nie będących badaniem</w:t>
      </w:r>
      <w:r w:rsidR="004D4528">
        <w:rPr>
          <w:rFonts w:cstheme="minorHAnsi"/>
          <w:color w:val="000000"/>
          <w:sz w:val="20"/>
          <w:lang w:val="pl-PL"/>
        </w:rPr>
        <w:t>.</w:t>
      </w:r>
    </w:p>
    <w:p w14:paraId="0CA25C8E" w14:textId="77777777" w:rsidR="00873144" w:rsidRDefault="00873144" w:rsidP="00873144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14:paraId="4BC564BD" w14:textId="77777777" w:rsidR="00AA1DE6" w:rsidRPr="00FF3DDF" w:rsidRDefault="00FF3DDF" w:rsidP="00B25F8D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III. </w:t>
      </w:r>
      <w:r w:rsidR="00AA1DE6" w:rsidRPr="00FF3DDF">
        <w:rPr>
          <w:rFonts w:asciiTheme="minorHAnsi" w:hAnsiTheme="minorHAnsi" w:cstheme="minorHAnsi"/>
          <w:sz w:val="24"/>
          <w:szCs w:val="24"/>
          <w:lang w:val="pl-PL"/>
        </w:rPr>
        <w:t>Po</w:t>
      </w:r>
      <w:r w:rsidR="00341F0C" w:rsidRPr="00FF3DDF">
        <w:rPr>
          <w:rFonts w:asciiTheme="minorHAnsi" w:hAnsiTheme="minorHAnsi" w:cstheme="minorHAnsi"/>
          <w:sz w:val="24"/>
          <w:szCs w:val="24"/>
          <w:lang w:val="pl-PL"/>
        </w:rPr>
        <w:t>stanowienia ogólne</w:t>
      </w:r>
      <w:bookmarkEnd w:id="2"/>
    </w:p>
    <w:p w14:paraId="6EB6867E" w14:textId="77777777" w:rsidR="00E7525A" w:rsidRPr="00E7525A" w:rsidRDefault="00E7525A" w:rsidP="00E7525A">
      <w:pPr>
        <w:pStyle w:val="Tekstpodstawowy"/>
        <w:rPr>
          <w:lang w:val="pl-PL"/>
        </w:rPr>
      </w:pPr>
    </w:p>
    <w:p w14:paraId="6B5275D3" w14:textId="77777777" w:rsidR="00AA1DE6" w:rsidRDefault="00341F0C" w:rsidP="006771F5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341F0C">
        <w:rPr>
          <w:rFonts w:cstheme="minorHAnsi"/>
          <w:color w:val="000000"/>
          <w:sz w:val="20"/>
          <w:lang w:val="pl-PL"/>
        </w:rPr>
        <w:t xml:space="preserve">Sprawozdanie finansowe Spółki </w:t>
      </w:r>
      <w:r w:rsidRPr="00487E1C">
        <w:rPr>
          <w:rFonts w:cstheme="minorHAnsi"/>
          <w:color w:val="000000"/>
          <w:sz w:val="20"/>
          <w:highlight w:val="cyan"/>
          <w:lang w:val="pl-PL"/>
        </w:rPr>
        <w:t>i sprawozdanie skonsolidowane Gru</w:t>
      </w:r>
      <w:r w:rsidR="008F3456" w:rsidRPr="00487E1C">
        <w:rPr>
          <w:rFonts w:cstheme="minorHAnsi"/>
          <w:color w:val="000000"/>
          <w:sz w:val="20"/>
          <w:highlight w:val="cyan"/>
          <w:lang w:val="pl-PL"/>
        </w:rPr>
        <w:t>py Kapitałowej</w:t>
      </w:r>
      <w:r w:rsidR="008F3456">
        <w:rPr>
          <w:rFonts w:cstheme="minorHAnsi"/>
          <w:color w:val="000000"/>
          <w:sz w:val="20"/>
          <w:lang w:val="pl-PL"/>
        </w:rPr>
        <w:t xml:space="preserve"> za dany rok i za </w:t>
      </w:r>
      <w:r w:rsidRPr="00341F0C">
        <w:rPr>
          <w:rFonts w:cstheme="minorHAnsi"/>
          <w:color w:val="000000"/>
          <w:sz w:val="20"/>
          <w:lang w:val="pl-PL"/>
        </w:rPr>
        <w:t>półrocze danego roku podlega ustawowemu badaniu i przeglądow</w:t>
      </w:r>
      <w:r w:rsidR="008F3456">
        <w:rPr>
          <w:rFonts w:cstheme="minorHAnsi"/>
          <w:color w:val="000000"/>
          <w:sz w:val="20"/>
          <w:lang w:val="pl-PL"/>
        </w:rPr>
        <w:t xml:space="preserve">i przez firmę audytorską według </w:t>
      </w:r>
      <w:r w:rsidRPr="00341F0C">
        <w:rPr>
          <w:rFonts w:cstheme="minorHAnsi"/>
          <w:color w:val="000000"/>
          <w:sz w:val="20"/>
          <w:lang w:val="pl-PL"/>
        </w:rPr>
        <w:t>wymogów międzynarodowych standardów rewizji finansowe</w:t>
      </w:r>
      <w:r w:rsidR="008F3456">
        <w:rPr>
          <w:rFonts w:cstheme="minorHAnsi"/>
          <w:color w:val="000000"/>
          <w:sz w:val="20"/>
          <w:lang w:val="pl-PL"/>
        </w:rPr>
        <w:t xml:space="preserve">j i międzynarodowych standardów </w:t>
      </w:r>
      <w:r w:rsidRPr="00341F0C">
        <w:rPr>
          <w:rFonts w:cstheme="minorHAnsi"/>
          <w:color w:val="000000"/>
          <w:sz w:val="20"/>
          <w:lang w:val="pl-PL"/>
        </w:rPr>
        <w:t>sprawozdawczości finansowej.</w:t>
      </w:r>
    </w:p>
    <w:p w14:paraId="557F08C7" w14:textId="77777777" w:rsidR="005A6741" w:rsidRDefault="005A6741" w:rsidP="006771F5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>
        <w:rPr>
          <w:rFonts w:cstheme="minorHAnsi"/>
          <w:color w:val="000000"/>
          <w:sz w:val="20"/>
          <w:lang w:val="pl-PL"/>
        </w:rPr>
        <w:t>W spółce działa Komitet Audytu, do którego zadań w szczególności należy:</w:t>
      </w:r>
    </w:p>
    <w:p w14:paraId="05808E24" w14:textId="77777777" w:rsidR="005A6741" w:rsidRDefault="005A6741" w:rsidP="005A6741">
      <w:pPr>
        <w:pStyle w:val="Tekstpodstawowy"/>
        <w:numPr>
          <w:ilvl w:val="0"/>
          <w:numId w:val="22"/>
        </w:numPr>
        <w:jc w:val="both"/>
        <w:rPr>
          <w:rFonts w:cstheme="minorHAnsi"/>
          <w:color w:val="000000"/>
          <w:sz w:val="20"/>
          <w:lang w:val="pl-PL"/>
        </w:rPr>
      </w:pPr>
      <w:r w:rsidRPr="005A6741">
        <w:rPr>
          <w:rFonts w:cstheme="minorHAnsi"/>
          <w:color w:val="000000"/>
          <w:sz w:val="20"/>
          <w:lang w:val="pl-PL"/>
        </w:rPr>
        <w:t>kontrolowanie i monitorowanie niezależności biegłego rewidenta i firmy audytorskiej, w szczególności w przypadku,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5A6741">
        <w:rPr>
          <w:rFonts w:cstheme="minorHAnsi"/>
          <w:color w:val="000000"/>
          <w:sz w:val="20"/>
          <w:lang w:val="pl-PL"/>
        </w:rPr>
        <w:t xml:space="preserve">gdy na rzecz </w:t>
      </w:r>
      <w:r>
        <w:rPr>
          <w:rFonts w:cstheme="minorHAnsi"/>
          <w:color w:val="000000"/>
          <w:sz w:val="20"/>
          <w:lang w:val="pl-PL"/>
        </w:rPr>
        <w:t>Spółki</w:t>
      </w:r>
      <w:r w:rsidRPr="005A6741">
        <w:rPr>
          <w:rFonts w:cstheme="minorHAnsi"/>
          <w:color w:val="000000"/>
          <w:sz w:val="20"/>
          <w:lang w:val="pl-PL"/>
        </w:rPr>
        <w:t xml:space="preserve"> świadczone są przez firmę audytorską inne usługi niż badanie;</w:t>
      </w:r>
    </w:p>
    <w:p w14:paraId="2FD9B85F" w14:textId="4F342FCD" w:rsidR="005A6741" w:rsidRPr="005A6741" w:rsidRDefault="005A6741" w:rsidP="005A6741">
      <w:pPr>
        <w:pStyle w:val="Tekstpodstawowy"/>
        <w:numPr>
          <w:ilvl w:val="0"/>
          <w:numId w:val="22"/>
        </w:numPr>
        <w:jc w:val="both"/>
        <w:rPr>
          <w:rFonts w:cstheme="minorHAnsi"/>
          <w:color w:val="000000"/>
          <w:sz w:val="20"/>
          <w:lang w:val="pl-PL"/>
        </w:rPr>
      </w:pPr>
      <w:r w:rsidRPr="005A6741">
        <w:rPr>
          <w:rFonts w:cstheme="minorHAnsi"/>
          <w:color w:val="000000"/>
          <w:sz w:val="20"/>
          <w:lang w:val="pl-PL"/>
        </w:rPr>
        <w:t>dokonywanie oceny niezależności biegłego rewidenta oraz wyrażanie zgody na świadczenie przez niego dozwolonych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="00A448FC">
        <w:rPr>
          <w:rFonts w:cstheme="minorHAnsi"/>
          <w:color w:val="000000"/>
          <w:sz w:val="20"/>
          <w:lang w:val="pl-PL"/>
        </w:rPr>
        <w:t>usług niebędących badaniem</w:t>
      </w:r>
      <w:r w:rsidR="001329C2">
        <w:rPr>
          <w:rFonts w:cstheme="minorHAnsi"/>
          <w:color w:val="000000"/>
          <w:sz w:val="20"/>
          <w:lang w:val="pl-PL"/>
        </w:rPr>
        <w:t>.</w:t>
      </w:r>
      <w:r w:rsidR="001329C2">
        <w:rPr>
          <w:rFonts w:cstheme="minorHAnsi"/>
          <w:color w:val="000000"/>
          <w:sz w:val="20"/>
          <w:lang w:val="pl-PL"/>
        </w:rPr>
        <w:tab/>
      </w:r>
    </w:p>
    <w:p w14:paraId="4E82DE51" w14:textId="77777777" w:rsidR="00AA1DE6" w:rsidRPr="00D95440" w:rsidRDefault="00FF3DDF" w:rsidP="00FF3DDF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3" w:name="_Toc497481968"/>
      <w:r w:rsidRPr="00D95440">
        <w:rPr>
          <w:rFonts w:asciiTheme="minorHAnsi" w:hAnsiTheme="minorHAnsi" w:cstheme="minorHAnsi"/>
          <w:sz w:val="24"/>
          <w:szCs w:val="24"/>
          <w:lang w:val="pl-PL"/>
        </w:rPr>
        <w:t xml:space="preserve">IV. </w:t>
      </w:r>
      <w:bookmarkEnd w:id="3"/>
      <w:r w:rsidR="00D95440" w:rsidRPr="00D95440">
        <w:rPr>
          <w:rFonts w:asciiTheme="minorHAnsi" w:hAnsiTheme="minorHAnsi" w:cstheme="minorHAnsi"/>
          <w:sz w:val="24"/>
          <w:szCs w:val="24"/>
          <w:lang w:val="pl-PL"/>
        </w:rPr>
        <w:t>Usługi dozwolone</w:t>
      </w:r>
    </w:p>
    <w:p w14:paraId="0D97A00C" w14:textId="77777777" w:rsidR="00AA1DE6" w:rsidRDefault="00CB0C8C" w:rsidP="003E0535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3E0535">
        <w:rPr>
          <w:rFonts w:cstheme="minorHAnsi"/>
          <w:color w:val="000000"/>
          <w:sz w:val="20"/>
          <w:lang w:val="pl-PL"/>
        </w:rPr>
        <w:t xml:space="preserve">Usługami dozwolonymi które mogą być świadczone przez </w:t>
      </w:r>
      <w:r w:rsidR="0072591A" w:rsidRPr="003E0535">
        <w:rPr>
          <w:rFonts w:cstheme="minorHAnsi"/>
          <w:color w:val="000000"/>
          <w:sz w:val="20"/>
          <w:lang w:val="pl-PL"/>
        </w:rPr>
        <w:t>firmę audytorską</w:t>
      </w:r>
      <w:r w:rsidR="003E0535" w:rsidRPr="003E0535">
        <w:rPr>
          <w:rFonts w:cstheme="minorHAnsi"/>
          <w:color w:val="000000"/>
          <w:sz w:val="20"/>
          <w:lang w:val="pl-PL"/>
        </w:rPr>
        <w:t xml:space="preserve"> przeprowadzającą badanie w Spółce</w:t>
      </w:r>
      <w:r w:rsidR="0072591A" w:rsidRPr="003E0535">
        <w:rPr>
          <w:rFonts w:cstheme="minorHAnsi"/>
          <w:color w:val="000000"/>
          <w:sz w:val="20"/>
          <w:lang w:val="pl-PL"/>
        </w:rPr>
        <w:t xml:space="preserve"> , jej podmiot powiązany bądź członka si</w:t>
      </w:r>
      <w:r w:rsidR="003E0535" w:rsidRPr="003E0535">
        <w:rPr>
          <w:rFonts w:cstheme="minorHAnsi"/>
          <w:color w:val="000000"/>
          <w:sz w:val="20"/>
          <w:lang w:val="pl-PL"/>
        </w:rPr>
        <w:t>eci do której należy dana firma są:</w:t>
      </w:r>
    </w:p>
    <w:p w14:paraId="0CE39EF0" w14:textId="77777777" w:rsidR="00951211" w:rsidRDefault="00951211" w:rsidP="00951211">
      <w:pPr>
        <w:pStyle w:val="Tekstpodstawowy"/>
        <w:numPr>
          <w:ilvl w:val="0"/>
          <w:numId w:val="23"/>
        </w:numPr>
        <w:jc w:val="both"/>
        <w:rPr>
          <w:rFonts w:cstheme="minorHAnsi"/>
          <w:color w:val="000000"/>
          <w:sz w:val="20"/>
          <w:lang w:val="pl-PL"/>
        </w:rPr>
      </w:pPr>
      <w:r w:rsidRPr="00951211">
        <w:rPr>
          <w:rFonts w:cstheme="minorHAnsi"/>
          <w:color w:val="000000"/>
          <w:sz w:val="20"/>
          <w:lang w:val="pl-PL"/>
        </w:rPr>
        <w:t>usługi, o których mowa w art. 15 ust. 3 ustawy z dnia 7 grudnia 2000 r. o funkcjonowaniu banków spółdzielczych, ich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951211">
        <w:rPr>
          <w:rFonts w:cstheme="minorHAnsi"/>
          <w:color w:val="000000"/>
          <w:sz w:val="20"/>
          <w:lang w:val="pl-PL"/>
        </w:rPr>
        <w:t>zrzeszaniu się i bankach zrzeszających;</w:t>
      </w:r>
    </w:p>
    <w:p w14:paraId="135527F8" w14:textId="77777777" w:rsidR="00951211" w:rsidRPr="00951211" w:rsidRDefault="00951211" w:rsidP="00951211">
      <w:pPr>
        <w:pStyle w:val="Tekstpodstawowy"/>
        <w:numPr>
          <w:ilvl w:val="0"/>
          <w:numId w:val="23"/>
        </w:numPr>
        <w:jc w:val="both"/>
        <w:rPr>
          <w:rFonts w:cstheme="minorHAnsi"/>
          <w:color w:val="000000"/>
          <w:sz w:val="20"/>
          <w:lang w:val="pl-PL"/>
        </w:rPr>
      </w:pPr>
      <w:r w:rsidRPr="00951211">
        <w:rPr>
          <w:rFonts w:cstheme="minorHAnsi"/>
          <w:color w:val="000000"/>
          <w:sz w:val="20"/>
          <w:lang w:val="pl-PL"/>
        </w:rPr>
        <w:t>usługi:</w:t>
      </w:r>
    </w:p>
    <w:p w14:paraId="44EB1336" w14:textId="77777777" w:rsidR="00951211" w:rsidRPr="00951211" w:rsidRDefault="00951211" w:rsidP="00951211">
      <w:pPr>
        <w:pStyle w:val="Tekstpodstawowy"/>
        <w:ind w:left="1146"/>
        <w:jc w:val="both"/>
        <w:rPr>
          <w:rFonts w:cstheme="minorHAnsi"/>
          <w:color w:val="000000"/>
          <w:sz w:val="20"/>
          <w:lang w:val="pl-PL"/>
        </w:rPr>
      </w:pPr>
      <w:r w:rsidRPr="00951211">
        <w:rPr>
          <w:rFonts w:cstheme="minorHAnsi"/>
          <w:color w:val="000000"/>
          <w:sz w:val="20"/>
          <w:lang w:val="pl-PL"/>
        </w:rPr>
        <w:t>a) przeprowadzania procedur należytej staranności (</w:t>
      </w:r>
      <w:proofErr w:type="spellStart"/>
      <w:r w:rsidRPr="00951211">
        <w:rPr>
          <w:rFonts w:cstheme="minorHAnsi"/>
          <w:color w:val="000000"/>
          <w:sz w:val="20"/>
          <w:lang w:val="pl-PL"/>
        </w:rPr>
        <w:t>due</w:t>
      </w:r>
      <w:proofErr w:type="spellEnd"/>
      <w:r w:rsidRPr="00951211">
        <w:rPr>
          <w:rFonts w:cstheme="minorHAnsi"/>
          <w:color w:val="000000"/>
          <w:sz w:val="20"/>
          <w:lang w:val="pl-PL"/>
        </w:rPr>
        <w:t xml:space="preserve"> </w:t>
      </w:r>
      <w:proofErr w:type="spellStart"/>
      <w:r w:rsidRPr="00951211">
        <w:rPr>
          <w:rFonts w:cstheme="minorHAnsi"/>
          <w:color w:val="000000"/>
          <w:sz w:val="20"/>
          <w:lang w:val="pl-PL"/>
        </w:rPr>
        <w:t>dilligence</w:t>
      </w:r>
      <w:proofErr w:type="spellEnd"/>
      <w:r w:rsidRPr="00951211">
        <w:rPr>
          <w:rFonts w:cstheme="minorHAnsi"/>
          <w:color w:val="000000"/>
          <w:sz w:val="20"/>
          <w:lang w:val="pl-PL"/>
        </w:rPr>
        <w:t>) w zakresie kondycji ekonomiczno-finansowej,</w:t>
      </w:r>
    </w:p>
    <w:p w14:paraId="094CC85A" w14:textId="77777777" w:rsidR="00951211" w:rsidRPr="00951211" w:rsidRDefault="00951211" w:rsidP="00951211">
      <w:pPr>
        <w:pStyle w:val="Tekstpodstawowy"/>
        <w:ind w:left="1146"/>
        <w:jc w:val="both"/>
        <w:rPr>
          <w:rFonts w:cstheme="minorHAnsi"/>
          <w:color w:val="000000"/>
          <w:sz w:val="20"/>
          <w:lang w:val="pl-PL"/>
        </w:rPr>
      </w:pPr>
      <w:r w:rsidRPr="00951211">
        <w:rPr>
          <w:rFonts w:cstheme="minorHAnsi"/>
          <w:color w:val="000000"/>
          <w:sz w:val="20"/>
          <w:lang w:val="pl-PL"/>
        </w:rPr>
        <w:t>b) wydawania listów poświadczających</w:t>
      </w:r>
    </w:p>
    <w:p w14:paraId="61AECDFB" w14:textId="77777777" w:rsidR="00951211" w:rsidRDefault="00951211" w:rsidP="00A448FC">
      <w:pPr>
        <w:pStyle w:val="Tekstpodstawowy"/>
        <w:ind w:left="1146"/>
        <w:jc w:val="both"/>
        <w:rPr>
          <w:rFonts w:cstheme="minorHAnsi"/>
          <w:color w:val="000000"/>
          <w:sz w:val="20"/>
          <w:lang w:val="pl-PL"/>
        </w:rPr>
      </w:pPr>
      <w:r w:rsidRPr="00951211">
        <w:rPr>
          <w:rFonts w:cstheme="minorHAnsi"/>
          <w:color w:val="000000"/>
          <w:sz w:val="20"/>
          <w:lang w:val="pl-PL"/>
        </w:rPr>
        <w:t>– wykonywane w związku z prospektem emisyjnym badanej jednostki, przeprowadzane zgodnie z krajowym standardem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951211">
        <w:rPr>
          <w:rFonts w:cstheme="minorHAnsi"/>
          <w:color w:val="000000"/>
          <w:sz w:val="20"/>
          <w:lang w:val="pl-PL"/>
        </w:rPr>
        <w:t>usług pokrewnych i polegające na przeprowadzaniu uzgodnionych procedur;</w:t>
      </w:r>
    </w:p>
    <w:p w14:paraId="0A20F340" w14:textId="77777777" w:rsidR="00951211" w:rsidRDefault="00951211" w:rsidP="00951211">
      <w:pPr>
        <w:pStyle w:val="Tekstpodstawowy"/>
        <w:numPr>
          <w:ilvl w:val="0"/>
          <w:numId w:val="23"/>
        </w:numPr>
        <w:jc w:val="both"/>
        <w:rPr>
          <w:rFonts w:cstheme="minorHAnsi"/>
          <w:color w:val="000000"/>
          <w:sz w:val="20"/>
          <w:lang w:val="pl-PL"/>
        </w:rPr>
      </w:pPr>
      <w:r w:rsidRPr="00951211">
        <w:rPr>
          <w:rFonts w:cstheme="minorHAnsi"/>
          <w:color w:val="000000"/>
          <w:sz w:val="20"/>
          <w:lang w:val="pl-PL"/>
        </w:rPr>
        <w:t>usługi atestacyjne w zakresie informacji finansowych pro forma, prognoz wyników lub wyników szacunkowych, zamieszczane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951211">
        <w:rPr>
          <w:rFonts w:cstheme="minorHAnsi"/>
          <w:color w:val="000000"/>
          <w:sz w:val="20"/>
          <w:lang w:val="pl-PL"/>
        </w:rPr>
        <w:t>w prospekcie emisyjnym badanej jednostki;</w:t>
      </w:r>
    </w:p>
    <w:p w14:paraId="2D20824B" w14:textId="77777777" w:rsidR="00951211" w:rsidRDefault="00951211" w:rsidP="00951211">
      <w:pPr>
        <w:pStyle w:val="Tekstpodstawowy"/>
        <w:numPr>
          <w:ilvl w:val="0"/>
          <w:numId w:val="23"/>
        </w:numPr>
        <w:jc w:val="both"/>
        <w:rPr>
          <w:rFonts w:cstheme="minorHAnsi"/>
          <w:color w:val="000000"/>
          <w:sz w:val="20"/>
          <w:lang w:val="pl-PL"/>
        </w:rPr>
      </w:pPr>
      <w:r w:rsidRPr="00951211">
        <w:rPr>
          <w:rFonts w:cstheme="minorHAnsi"/>
          <w:color w:val="000000"/>
          <w:sz w:val="20"/>
          <w:lang w:val="pl-PL"/>
        </w:rPr>
        <w:t>badanie historycznych informacji finansowych do prospektu, o którym mowa w rozporządzeniu Komisji (WE)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951211">
        <w:rPr>
          <w:rFonts w:cstheme="minorHAnsi"/>
          <w:color w:val="000000"/>
          <w:sz w:val="20"/>
          <w:lang w:val="pl-PL"/>
        </w:rPr>
        <w:t>nr 809/2004 z dnia 29 kwietnia 2004 r. wykonującym dyrektywę 2003/71/WE Parlamentu Europejskiego i Rady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951211">
        <w:rPr>
          <w:rFonts w:cstheme="minorHAnsi"/>
          <w:color w:val="000000"/>
          <w:sz w:val="20"/>
          <w:lang w:val="pl-PL"/>
        </w:rPr>
        <w:t>w sprawie informacji zawartych w prospektach emisyjnych oraz formy, włączenia przez odniesienie i publikacji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951211">
        <w:rPr>
          <w:rFonts w:cstheme="minorHAnsi"/>
          <w:color w:val="000000"/>
          <w:sz w:val="20"/>
          <w:lang w:val="pl-PL"/>
        </w:rPr>
        <w:t>takich prospektów emisyjnych oraz rozpowszechniania reklam;</w:t>
      </w:r>
    </w:p>
    <w:p w14:paraId="533338E2" w14:textId="77777777" w:rsidR="00951211" w:rsidRDefault="00394432" w:rsidP="00394432">
      <w:pPr>
        <w:pStyle w:val="Tekstpodstawowy"/>
        <w:numPr>
          <w:ilvl w:val="0"/>
          <w:numId w:val="23"/>
        </w:numPr>
        <w:jc w:val="both"/>
        <w:rPr>
          <w:rFonts w:cstheme="minorHAnsi"/>
          <w:color w:val="000000"/>
          <w:sz w:val="20"/>
          <w:lang w:val="pl-PL"/>
        </w:rPr>
      </w:pPr>
      <w:r w:rsidRPr="00394432">
        <w:rPr>
          <w:rFonts w:cstheme="minorHAnsi"/>
          <w:color w:val="000000"/>
          <w:sz w:val="20"/>
          <w:lang w:val="pl-PL"/>
        </w:rPr>
        <w:t>weryfikacja pakietów konsolidacyjnych;</w:t>
      </w:r>
    </w:p>
    <w:p w14:paraId="6F1A146F" w14:textId="77777777" w:rsidR="00394432" w:rsidRDefault="00394432" w:rsidP="00394432">
      <w:pPr>
        <w:pStyle w:val="Tekstpodstawowy"/>
        <w:numPr>
          <w:ilvl w:val="0"/>
          <w:numId w:val="23"/>
        </w:numPr>
        <w:jc w:val="both"/>
        <w:rPr>
          <w:rFonts w:cstheme="minorHAnsi"/>
          <w:color w:val="000000"/>
          <w:sz w:val="20"/>
          <w:lang w:val="pl-PL"/>
        </w:rPr>
      </w:pPr>
      <w:r w:rsidRPr="00394432">
        <w:rPr>
          <w:rFonts w:cstheme="minorHAnsi"/>
          <w:color w:val="000000"/>
          <w:sz w:val="20"/>
          <w:lang w:val="pl-PL"/>
        </w:rPr>
        <w:t>potwierdzanie spełnienia warunków zawartych umów kredytowych na podstawie analizy informacji finansowych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394432">
        <w:rPr>
          <w:rFonts w:cstheme="minorHAnsi"/>
          <w:color w:val="000000"/>
          <w:sz w:val="20"/>
          <w:lang w:val="pl-PL"/>
        </w:rPr>
        <w:t>pochodzących ze zbadanych przez daną firmę audytorską sprawozdań finansowych;</w:t>
      </w:r>
    </w:p>
    <w:p w14:paraId="568EDA76" w14:textId="77777777" w:rsidR="00394432" w:rsidRDefault="00394432" w:rsidP="00394432">
      <w:pPr>
        <w:pStyle w:val="Tekstpodstawowy"/>
        <w:numPr>
          <w:ilvl w:val="0"/>
          <w:numId w:val="23"/>
        </w:numPr>
        <w:jc w:val="both"/>
        <w:rPr>
          <w:rFonts w:cstheme="minorHAnsi"/>
          <w:color w:val="000000"/>
          <w:sz w:val="20"/>
          <w:lang w:val="pl-PL"/>
        </w:rPr>
      </w:pPr>
      <w:r w:rsidRPr="00394432">
        <w:rPr>
          <w:rFonts w:cstheme="minorHAnsi"/>
          <w:color w:val="000000"/>
          <w:sz w:val="20"/>
          <w:lang w:val="pl-PL"/>
        </w:rPr>
        <w:t>usługi atestacyjne w zakresie sprawozdawczości dotyczącej ładu korporacyjnego, zarządzania ryzykiem oraz społecznej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394432">
        <w:rPr>
          <w:rFonts w:cstheme="minorHAnsi"/>
          <w:color w:val="000000"/>
          <w:sz w:val="20"/>
          <w:lang w:val="pl-PL"/>
        </w:rPr>
        <w:t>odpowiedzialności biznesu;</w:t>
      </w:r>
    </w:p>
    <w:p w14:paraId="415FCFB0" w14:textId="77777777" w:rsidR="00394432" w:rsidRDefault="00394432" w:rsidP="00394432">
      <w:pPr>
        <w:pStyle w:val="Tekstpodstawowy"/>
        <w:numPr>
          <w:ilvl w:val="0"/>
          <w:numId w:val="23"/>
        </w:numPr>
        <w:jc w:val="both"/>
        <w:rPr>
          <w:rFonts w:cstheme="minorHAnsi"/>
          <w:color w:val="000000"/>
          <w:sz w:val="20"/>
          <w:lang w:val="pl-PL"/>
        </w:rPr>
      </w:pPr>
      <w:r w:rsidRPr="00394432">
        <w:rPr>
          <w:rFonts w:cstheme="minorHAnsi"/>
          <w:color w:val="000000"/>
          <w:sz w:val="20"/>
          <w:lang w:val="pl-PL"/>
        </w:rPr>
        <w:t>usługi polegające na ocenie zgodności informacji ujawnianych przez instytucje finansowe i firmy inwestycyjne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394432">
        <w:rPr>
          <w:rFonts w:cstheme="minorHAnsi"/>
          <w:color w:val="000000"/>
          <w:sz w:val="20"/>
          <w:lang w:val="pl-PL"/>
        </w:rPr>
        <w:t>z wymogami w zakresie ujawniania informacji dotyczących adekwatności kapitałowej oraz zmiennych składników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394432">
        <w:rPr>
          <w:rFonts w:cstheme="minorHAnsi"/>
          <w:color w:val="000000"/>
          <w:sz w:val="20"/>
          <w:lang w:val="pl-PL"/>
        </w:rPr>
        <w:t>wynagrodzeń;</w:t>
      </w:r>
    </w:p>
    <w:p w14:paraId="13AF5F38" w14:textId="77777777" w:rsidR="00394432" w:rsidRDefault="00394432" w:rsidP="00394432">
      <w:pPr>
        <w:pStyle w:val="Tekstpodstawowy"/>
        <w:numPr>
          <w:ilvl w:val="0"/>
          <w:numId w:val="23"/>
        </w:numPr>
        <w:jc w:val="both"/>
        <w:rPr>
          <w:rFonts w:cstheme="minorHAnsi"/>
          <w:color w:val="000000"/>
          <w:sz w:val="20"/>
          <w:lang w:val="pl-PL"/>
        </w:rPr>
      </w:pPr>
      <w:r w:rsidRPr="00394432">
        <w:rPr>
          <w:rFonts w:cstheme="minorHAnsi"/>
          <w:color w:val="000000"/>
          <w:sz w:val="20"/>
          <w:lang w:val="pl-PL"/>
        </w:rPr>
        <w:lastRenderedPageBreak/>
        <w:t>poświadczenia dotyczące sprawozdań lub innych informacji finansowych przeznaczonych dla organów nadzoru, rady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394432">
        <w:rPr>
          <w:rFonts w:cstheme="minorHAnsi"/>
          <w:color w:val="000000"/>
          <w:sz w:val="20"/>
          <w:lang w:val="pl-PL"/>
        </w:rPr>
        <w:t>nadzorczej lub innego organu nadzorczego spółki lub właścicieli, wykraczające poza zakres badania ustawowego</w:t>
      </w:r>
      <w:r>
        <w:rPr>
          <w:rFonts w:cstheme="minorHAnsi"/>
          <w:color w:val="000000"/>
          <w:sz w:val="20"/>
          <w:lang w:val="pl-PL"/>
        </w:rPr>
        <w:t xml:space="preserve"> </w:t>
      </w:r>
      <w:r w:rsidRPr="00394432">
        <w:rPr>
          <w:rFonts w:cstheme="minorHAnsi"/>
          <w:color w:val="000000"/>
          <w:sz w:val="20"/>
          <w:lang w:val="pl-PL"/>
        </w:rPr>
        <w:t>i mające pomóc tym organom w wypełnianiu ich ustawowych obowiązków.</w:t>
      </w:r>
    </w:p>
    <w:p w14:paraId="49E4975F" w14:textId="77777777" w:rsidR="00C12513" w:rsidRPr="00394432" w:rsidRDefault="00C12513" w:rsidP="00935F42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  <w:sz w:val="20"/>
          <w:lang w:val="pl-PL"/>
        </w:rPr>
      </w:pPr>
      <w:r w:rsidRPr="00C12513">
        <w:rPr>
          <w:rFonts w:cstheme="minorHAnsi"/>
          <w:color w:val="000000"/>
          <w:sz w:val="20"/>
          <w:lang w:val="pl-PL"/>
        </w:rPr>
        <w:t xml:space="preserve">Świadczenie </w:t>
      </w:r>
      <w:r>
        <w:rPr>
          <w:rFonts w:cstheme="minorHAnsi"/>
          <w:color w:val="000000"/>
          <w:sz w:val="20"/>
          <w:lang w:val="pl-PL"/>
        </w:rPr>
        <w:t>powyższych usług</w:t>
      </w:r>
      <w:r w:rsidRPr="00C12513">
        <w:rPr>
          <w:rFonts w:cstheme="minorHAnsi"/>
          <w:color w:val="000000"/>
          <w:sz w:val="20"/>
          <w:lang w:val="pl-PL"/>
        </w:rPr>
        <w:t xml:space="preserve"> możliwe jest jedynie w zakresie niezwiązanym z polityką podatkową</w:t>
      </w:r>
      <w:r>
        <w:rPr>
          <w:rFonts w:cstheme="minorHAnsi"/>
          <w:color w:val="000000"/>
          <w:sz w:val="20"/>
          <w:lang w:val="pl-PL"/>
        </w:rPr>
        <w:t xml:space="preserve"> Spółki</w:t>
      </w:r>
      <w:r w:rsidRPr="00C12513">
        <w:rPr>
          <w:rFonts w:cstheme="minorHAnsi"/>
          <w:color w:val="000000"/>
          <w:sz w:val="20"/>
          <w:lang w:val="pl-PL"/>
        </w:rPr>
        <w:t>, po przeprowadzeniu przez komitet audytu oceny zagrożeń i zabezpieczeń niezależności</w:t>
      </w:r>
      <w:r>
        <w:rPr>
          <w:rFonts w:cstheme="minorHAnsi"/>
          <w:color w:val="000000"/>
          <w:sz w:val="20"/>
          <w:lang w:val="pl-PL"/>
        </w:rPr>
        <w:t>.</w:t>
      </w:r>
    </w:p>
    <w:p w14:paraId="619001E8" w14:textId="77777777" w:rsidR="003E0535" w:rsidRPr="00AF0844" w:rsidRDefault="003E0535" w:rsidP="00C01F31">
      <w:pPr>
        <w:pStyle w:val="Tekstpodstawowy"/>
        <w:jc w:val="both"/>
        <w:rPr>
          <w:rFonts w:cstheme="minorHAnsi"/>
          <w:highlight w:val="yellow"/>
          <w:lang w:val="pl-PL"/>
        </w:rPr>
      </w:pPr>
    </w:p>
    <w:p w14:paraId="6CA61EC9" w14:textId="77777777" w:rsidR="00D549D2" w:rsidRPr="00C12513" w:rsidRDefault="00FF3DDF" w:rsidP="009472CE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4" w:name="_Toc497481969"/>
      <w:r w:rsidRPr="00C12513">
        <w:rPr>
          <w:rFonts w:asciiTheme="minorHAnsi" w:hAnsiTheme="minorHAnsi" w:cstheme="minorHAnsi"/>
          <w:bCs w:val="0"/>
          <w:sz w:val="24"/>
          <w:szCs w:val="24"/>
          <w:lang w:val="pl-PL"/>
        </w:rPr>
        <w:t>V</w:t>
      </w:r>
      <w:r w:rsidR="00D549D2" w:rsidRPr="00C12513">
        <w:rPr>
          <w:rFonts w:asciiTheme="minorHAnsi" w:hAnsiTheme="minorHAnsi" w:cstheme="minorHAnsi"/>
          <w:bCs w:val="0"/>
          <w:sz w:val="24"/>
          <w:szCs w:val="24"/>
          <w:lang w:val="pl-PL"/>
        </w:rPr>
        <w:t>.</w:t>
      </w:r>
      <w:r w:rsidR="00D549D2" w:rsidRPr="00C125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bookmarkEnd w:id="4"/>
      <w:r w:rsidR="00C12513" w:rsidRPr="00C12513">
        <w:rPr>
          <w:rFonts w:asciiTheme="minorHAnsi" w:hAnsiTheme="minorHAnsi" w:cstheme="minorHAnsi"/>
          <w:sz w:val="24"/>
          <w:szCs w:val="24"/>
          <w:lang w:val="pl-PL"/>
        </w:rPr>
        <w:t>Usługi zabronione</w:t>
      </w:r>
    </w:p>
    <w:p w14:paraId="3BF7E860" w14:textId="77777777" w:rsidR="004B125C" w:rsidRPr="00AF0844" w:rsidRDefault="004B125C" w:rsidP="00C01F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highlight w:val="yellow"/>
          <w:lang w:val="pl-PL"/>
        </w:rPr>
      </w:pPr>
    </w:p>
    <w:p w14:paraId="309A7F52" w14:textId="77777777" w:rsidR="00CF062C" w:rsidRDefault="00682591" w:rsidP="00935F42">
      <w:pPr>
        <w:pStyle w:val="Tekstpodstawowy"/>
        <w:ind w:left="426"/>
        <w:jc w:val="both"/>
        <w:rPr>
          <w:rFonts w:cstheme="minorHAnsi"/>
          <w:color w:val="000000"/>
          <w:sz w:val="20"/>
          <w:lang w:val="pl-PL"/>
        </w:rPr>
      </w:pPr>
      <w:r w:rsidRPr="00682591">
        <w:rPr>
          <w:rFonts w:cstheme="minorHAnsi"/>
          <w:color w:val="000000"/>
          <w:sz w:val="20"/>
          <w:lang w:val="pl-PL"/>
        </w:rPr>
        <w:t xml:space="preserve">Świadczenie przez biegłych rewidentów, firmy audytorskie lub członków ich sieci niektórych usług innych niż usługi badania ustawowego (usług niebędących badaniem sprawozdań finansowych) na rzecz </w:t>
      </w:r>
      <w:r w:rsidR="008D0B42">
        <w:rPr>
          <w:rFonts w:cstheme="minorHAnsi"/>
          <w:color w:val="000000"/>
          <w:sz w:val="20"/>
          <w:lang w:val="pl-PL"/>
        </w:rPr>
        <w:t>Spółki</w:t>
      </w:r>
      <w:r w:rsidRPr="00682591">
        <w:rPr>
          <w:rFonts w:cstheme="minorHAnsi"/>
          <w:color w:val="000000"/>
          <w:sz w:val="20"/>
          <w:lang w:val="pl-PL"/>
        </w:rPr>
        <w:t xml:space="preserve"> może zagrozić ich niezależności.</w:t>
      </w:r>
      <w:r w:rsidR="008D0B42">
        <w:rPr>
          <w:rFonts w:cstheme="minorHAnsi"/>
          <w:color w:val="000000"/>
          <w:sz w:val="20"/>
          <w:lang w:val="pl-PL"/>
        </w:rPr>
        <w:t xml:space="preserve"> Zakazuje się zatem</w:t>
      </w:r>
      <w:r w:rsidR="008D0B42" w:rsidRPr="008D0B42">
        <w:rPr>
          <w:rFonts w:cstheme="minorHAnsi"/>
          <w:color w:val="000000"/>
          <w:sz w:val="20"/>
          <w:lang w:val="pl-PL"/>
        </w:rPr>
        <w:t xml:space="preserve"> świadczenia niektórych usług niebędących badaniem sprawozdań finansowych, na rzecz </w:t>
      </w:r>
      <w:r w:rsidR="008D0B42">
        <w:rPr>
          <w:rFonts w:cstheme="minorHAnsi"/>
          <w:color w:val="000000"/>
          <w:sz w:val="20"/>
          <w:lang w:val="pl-PL"/>
        </w:rPr>
        <w:t>Spółki</w:t>
      </w:r>
      <w:r w:rsidR="008D0B42" w:rsidRPr="008D0B42">
        <w:rPr>
          <w:rFonts w:cstheme="minorHAnsi"/>
          <w:color w:val="000000"/>
          <w:sz w:val="20"/>
          <w:lang w:val="pl-PL"/>
        </w:rPr>
        <w:t xml:space="preserve">, </w:t>
      </w:r>
      <w:r w:rsidR="008D0B42" w:rsidRPr="008B1968">
        <w:rPr>
          <w:rFonts w:cstheme="minorHAnsi"/>
          <w:color w:val="000000"/>
          <w:sz w:val="20"/>
          <w:highlight w:val="cyan"/>
          <w:lang w:val="pl-PL"/>
        </w:rPr>
        <w:t>jej jednostki dominującej i jednostek kontrolowanych przez nią na terytorium Unii</w:t>
      </w:r>
      <w:r w:rsidR="008E5931">
        <w:rPr>
          <w:rFonts w:cstheme="minorHAnsi"/>
          <w:color w:val="000000"/>
          <w:sz w:val="20"/>
          <w:lang w:val="pl-PL"/>
        </w:rPr>
        <w:t xml:space="preserve"> </w:t>
      </w:r>
      <w:r w:rsidR="008E5931" w:rsidRPr="008E5931">
        <w:rPr>
          <w:rFonts w:cstheme="minorHAnsi"/>
          <w:color w:val="000000"/>
          <w:sz w:val="20"/>
          <w:lang w:val="pl-PL"/>
        </w:rPr>
        <w:t>w następujących okresach:</w:t>
      </w:r>
    </w:p>
    <w:p w14:paraId="32133B77" w14:textId="37CEE015" w:rsidR="008E5931" w:rsidRDefault="008E5931" w:rsidP="008E5931">
      <w:pPr>
        <w:pStyle w:val="Tekstpodstawowy"/>
        <w:numPr>
          <w:ilvl w:val="1"/>
          <w:numId w:val="18"/>
        </w:numPr>
        <w:jc w:val="both"/>
        <w:rPr>
          <w:sz w:val="19"/>
          <w:szCs w:val="19"/>
          <w:lang w:val="pl-PL"/>
        </w:rPr>
      </w:pPr>
      <w:r w:rsidRPr="008E5931">
        <w:rPr>
          <w:sz w:val="19"/>
          <w:szCs w:val="19"/>
          <w:lang w:val="pl-PL"/>
        </w:rPr>
        <w:t>w</w:t>
      </w:r>
      <w:r w:rsidR="00A448FC">
        <w:rPr>
          <w:sz w:val="19"/>
          <w:szCs w:val="19"/>
          <w:lang w:val="pl-PL"/>
        </w:rPr>
        <w:t xml:space="preserve"> okresie od rozpoczęcia badania danego</w:t>
      </w:r>
      <w:r w:rsidRPr="008E5931">
        <w:rPr>
          <w:sz w:val="19"/>
          <w:szCs w:val="19"/>
          <w:lang w:val="pl-PL"/>
        </w:rPr>
        <w:t xml:space="preserve"> okresu</w:t>
      </w:r>
      <w:r w:rsidR="00A448FC">
        <w:rPr>
          <w:sz w:val="19"/>
          <w:szCs w:val="19"/>
          <w:lang w:val="pl-PL"/>
        </w:rPr>
        <w:t xml:space="preserve"> sprawozdawczego</w:t>
      </w:r>
      <w:r w:rsidRPr="008E5931">
        <w:rPr>
          <w:sz w:val="19"/>
          <w:szCs w:val="19"/>
          <w:lang w:val="pl-PL"/>
        </w:rPr>
        <w:t xml:space="preserve"> do wydania sprawozdania z badania</w:t>
      </w:r>
      <w:r>
        <w:rPr>
          <w:sz w:val="19"/>
          <w:szCs w:val="19"/>
          <w:lang w:val="pl-PL"/>
        </w:rPr>
        <w:t>;</w:t>
      </w:r>
    </w:p>
    <w:p w14:paraId="26DD136E" w14:textId="05827A7A" w:rsidR="008E5931" w:rsidRPr="008E5931" w:rsidRDefault="008E5931" w:rsidP="008E5931">
      <w:pPr>
        <w:pStyle w:val="Tekstpodstawowy"/>
        <w:numPr>
          <w:ilvl w:val="1"/>
          <w:numId w:val="18"/>
        </w:numPr>
        <w:jc w:val="both"/>
        <w:rPr>
          <w:lang w:val="pl-PL"/>
        </w:rPr>
      </w:pPr>
      <w:r w:rsidRPr="008E5931">
        <w:rPr>
          <w:sz w:val="19"/>
          <w:szCs w:val="19"/>
          <w:lang w:val="pl-PL"/>
        </w:rPr>
        <w:t>w roku obrotowym bez</w:t>
      </w:r>
      <w:r w:rsidR="00A448FC">
        <w:rPr>
          <w:sz w:val="19"/>
          <w:szCs w:val="19"/>
          <w:lang w:val="pl-PL"/>
        </w:rPr>
        <w:t xml:space="preserve">pośrednio poprzedzającym okres, o którym mowa w lit a) </w:t>
      </w:r>
      <w:r w:rsidRPr="008E5931">
        <w:rPr>
          <w:sz w:val="19"/>
          <w:szCs w:val="19"/>
          <w:lang w:val="pl-PL"/>
        </w:rPr>
        <w:t>w odniesieniu do usług wymienionych w akapicie drugim lit. g);</w:t>
      </w:r>
    </w:p>
    <w:p w14:paraId="0A3F3C94" w14:textId="77777777" w:rsidR="00CF062C" w:rsidRDefault="00CF062C" w:rsidP="00CF062C">
      <w:pPr>
        <w:pStyle w:val="Tekstpodstawowy"/>
        <w:jc w:val="both"/>
        <w:rPr>
          <w:lang w:val="pl-PL"/>
        </w:rPr>
      </w:pPr>
    </w:p>
    <w:p w14:paraId="3703B689" w14:textId="77777777" w:rsidR="00CF062C" w:rsidRDefault="00F029DA" w:rsidP="00935F42">
      <w:pPr>
        <w:pStyle w:val="Tekstpodstawowy"/>
        <w:ind w:firstLine="426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Z</w:t>
      </w:r>
      <w:r w:rsidRPr="00F029DA">
        <w:rPr>
          <w:sz w:val="19"/>
          <w:szCs w:val="19"/>
          <w:lang w:val="pl-PL"/>
        </w:rPr>
        <w:t>abronione usługi niebędące badaniem sprawozdań finansowych oznaczają</w:t>
      </w:r>
      <w:r>
        <w:rPr>
          <w:sz w:val="19"/>
          <w:szCs w:val="19"/>
          <w:lang w:val="pl-PL"/>
        </w:rPr>
        <w:t>:</w:t>
      </w:r>
    </w:p>
    <w:p w14:paraId="247E6529" w14:textId="77777777" w:rsidR="00F029DA" w:rsidRDefault="00F029DA" w:rsidP="00935F42">
      <w:pPr>
        <w:pStyle w:val="Tekstpodstawowy"/>
        <w:ind w:firstLine="426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 xml:space="preserve">a) usługi podatkowe dotyczące: </w:t>
      </w:r>
    </w:p>
    <w:p w14:paraId="1FFBA2FF" w14:textId="77777777" w:rsidR="00F029DA" w:rsidRDefault="00F029DA" w:rsidP="00F029DA">
      <w:pPr>
        <w:pStyle w:val="Tekstpodstawowy"/>
        <w:ind w:firstLine="720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 xml:space="preserve">(i) przygotowywania formularzy podatkowych; </w:t>
      </w:r>
    </w:p>
    <w:p w14:paraId="13A8E6F5" w14:textId="77777777" w:rsidR="00F029DA" w:rsidRDefault="00F029DA" w:rsidP="00F029DA">
      <w:pPr>
        <w:pStyle w:val="Tekstpodstawowy"/>
        <w:ind w:firstLine="720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 xml:space="preserve">(ii) podatków od wynagrodzeń; </w:t>
      </w:r>
    </w:p>
    <w:p w14:paraId="51B10212" w14:textId="77777777" w:rsidR="00F029DA" w:rsidRDefault="00F029DA" w:rsidP="00F029DA">
      <w:pPr>
        <w:pStyle w:val="Tekstpodstawowy"/>
        <w:ind w:firstLine="720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 xml:space="preserve">(iii) zobowiązań celnych; </w:t>
      </w:r>
    </w:p>
    <w:p w14:paraId="0EA947CE" w14:textId="77777777" w:rsidR="00F029DA" w:rsidRDefault="00F029DA" w:rsidP="00F029DA">
      <w:pPr>
        <w:pStyle w:val="Tekstpodstawowy"/>
        <w:ind w:left="720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 xml:space="preserve">(iv)identyfikacji dotacji publicznych i zachęt podatkowych, chyba że wsparcie biegłego rewidenta lub firmy audytorskiej w odniesieniu do takich usług jest wymagane prawem; </w:t>
      </w:r>
    </w:p>
    <w:p w14:paraId="0F346675" w14:textId="77777777" w:rsidR="00F029DA" w:rsidRDefault="00F029DA" w:rsidP="00F029DA">
      <w:pPr>
        <w:pStyle w:val="Tekstpodstawowy"/>
        <w:ind w:left="720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 xml:space="preserve">(v)wsparcia dotyczącego kontroli podatkowych prowadzonych przez organy podatkowe, chyba że wsparcie biegłego rewidenta lub firmy audytorskiej w odniesieniu do takich kontroli jest wymagane prawem; </w:t>
      </w:r>
    </w:p>
    <w:p w14:paraId="684B47F4" w14:textId="77777777" w:rsidR="00F029DA" w:rsidRDefault="00F029DA" w:rsidP="00F029DA">
      <w:pPr>
        <w:pStyle w:val="Tekstpodstawowy"/>
        <w:ind w:firstLine="720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 xml:space="preserve">(vi) obliczania podatku bezpośredniego i pośredniego oraz odroczonego podatku dochodowego; </w:t>
      </w:r>
    </w:p>
    <w:p w14:paraId="2B145759" w14:textId="77777777" w:rsidR="00F029DA" w:rsidRDefault="00F029DA" w:rsidP="00F029DA">
      <w:pPr>
        <w:pStyle w:val="Tekstpodstawowy"/>
        <w:ind w:firstLine="720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>(vii) świadczenia doradztwa podatkowego;</w:t>
      </w:r>
    </w:p>
    <w:p w14:paraId="4667C6E6" w14:textId="77777777" w:rsidR="00F029DA" w:rsidRDefault="00F029DA" w:rsidP="007C3F6F">
      <w:pPr>
        <w:pStyle w:val="Tekstpodstawowy"/>
        <w:ind w:firstLine="426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 xml:space="preserve">b) usługi obejmujące jakikolwiek udział w zarządzaniu lub w procesie decyzyjnym badanej jednostki; </w:t>
      </w:r>
    </w:p>
    <w:p w14:paraId="16465008" w14:textId="77777777" w:rsidR="00F029DA" w:rsidRDefault="00F029DA" w:rsidP="007C3F6F">
      <w:pPr>
        <w:pStyle w:val="Tekstpodstawowy"/>
        <w:ind w:firstLine="426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 xml:space="preserve">c) prowadzenie księgowości oraz sporządzanie dokumentacji księgowej i sprawozdań finansowych; </w:t>
      </w:r>
    </w:p>
    <w:p w14:paraId="2278FAA8" w14:textId="77777777" w:rsidR="00F029DA" w:rsidRDefault="00F029DA" w:rsidP="0097541A">
      <w:pPr>
        <w:pStyle w:val="Tekstpodstawowy"/>
        <w:ind w:left="426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 xml:space="preserve">d) usługi w zakresie wynagrodzeń; </w:t>
      </w:r>
    </w:p>
    <w:p w14:paraId="1634B7E8" w14:textId="77777777" w:rsidR="00F029DA" w:rsidRDefault="00F029DA" w:rsidP="0097541A">
      <w:pPr>
        <w:pStyle w:val="Tekstpodstawowy"/>
        <w:ind w:left="426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>e)</w:t>
      </w:r>
      <w:r>
        <w:rPr>
          <w:sz w:val="19"/>
          <w:szCs w:val="19"/>
          <w:lang w:val="pl-PL"/>
        </w:rPr>
        <w:t xml:space="preserve"> </w:t>
      </w:r>
      <w:r w:rsidRPr="00F029DA">
        <w:rPr>
          <w:sz w:val="19"/>
          <w:szCs w:val="19"/>
          <w:lang w:val="pl-PL"/>
        </w:rPr>
        <w:t xml:space="preserve">opracowywanie i wdrażanie procedur kontroli wewnętrznej lub procedur zarządzania ryzykiem związanych z przygotowywaniem lub kontrolowaniem informacji finansowych lub opracowywanie i wdrażanie technologicznych systemów dotyczących informacji finansowej; </w:t>
      </w:r>
    </w:p>
    <w:p w14:paraId="7F7FED95" w14:textId="77777777" w:rsidR="00935F42" w:rsidRDefault="00F029DA" w:rsidP="0097541A">
      <w:pPr>
        <w:pStyle w:val="Tekstpodstawowy"/>
        <w:ind w:left="426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 xml:space="preserve">f) usługi w zakresie wyceny, w tym wyceny dokonywane w związku z usługami aktuarialnymi lub usługami wsparcia w zakresie rozwiązywania sporów prawnych; </w:t>
      </w:r>
    </w:p>
    <w:p w14:paraId="69CA7712" w14:textId="77777777" w:rsidR="00935F42" w:rsidRDefault="00F029DA" w:rsidP="0097541A">
      <w:pPr>
        <w:pStyle w:val="Tekstpodstawowy"/>
        <w:ind w:left="426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 xml:space="preserve">g) usługi prawne obejmujące: </w:t>
      </w:r>
    </w:p>
    <w:p w14:paraId="1746D6D1" w14:textId="77777777" w:rsidR="00935F42" w:rsidRDefault="00F029DA" w:rsidP="00935F42">
      <w:pPr>
        <w:pStyle w:val="Tekstpodstawowy"/>
        <w:ind w:firstLine="720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 xml:space="preserve">(i) udzielanie ogólnych porad prawnych; </w:t>
      </w:r>
    </w:p>
    <w:p w14:paraId="13ABCB46" w14:textId="77777777" w:rsidR="00935F42" w:rsidRDefault="00F029DA" w:rsidP="00935F42">
      <w:pPr>
        <w:pStyle w:val="Tekstpodstawowy"/>
        <w:ind w:firstLine="720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 xml:space="preserve">(ii) negocjowanie w imieniu badanej jednostki; </w:t>
      </w:r>
    </w:p>
    <w:p w14:paraId="40A1EA83" w14:textId="77777777" w:rsidR="00F029DA" w:rsidRDefault="00F029DA" w:rsidP="00935F42">
      <w:pPr>
        <w:pStyle w:val="Tekstpodstawowy"/>
        <w:ind w:firstLine="720"/>
        <w:jc w:val="both"/>
        <w:rPr>
          <w:sz w:val="19"/>
          <w:szCs w:val="19"/>
          <w:lang w:val="pl-PL"/>
        </w:rPr>
      </w:pPr>
      <w:r w:rsidRPr="00F029DA">
        <w:rPr>
          <w:sz w:val="19"/>
          <w:szCs w:val="19"/>
          <w:lang w:val="pl-PL"/>
        </w:rPr>
        <w:t>(iii) występowanie w charakterze rzecznika w ramach rozstrzygania sporu;</w:t>
      </w:r>
    </w:p>
    <w:p w14:paraId="1EAE7244" w14:textId="77777777" w:rsidR="00935F42" w:rsidRDefault="00935F42" w:rsidP="0097541A">
      <w:pPr>
        <w:pStyle w:val="Tekstpodstawowy"/>
        <w:ind w:left="426"/>
        <w:jc w:val="both"/>
        <w:rPr>
          <w:sz w:val="19"/>
          <w:szCs w:val="19"/>
          <w:lang w:val="pl-PL"/>
        </w:rPr>
      </w:pPr>
      <w:r w:rsidRPr="00935F42">
        <w:rPr>
          <w:sz w:val="19"/>
          <w:szCs w:val="19"/>
          <w:lang w:val="pl-PL"/>
        </w:rPr>
        <w:t xml:space="preserve">h) usługi związane z funkcją audytu wewnętrznego badanej jednostki; </w:t>
      </w:r>
    </w:p>
    <w:p w14:paraId="256269E7" w14:textId="77777777" w:rsidR="00935F42" w:rsidRDefault="00935F42" w:rsidP="0097541A">
      <w:pPr>
        <w:pStyle w:val="Tekstpodstawowy"/>
        <w:ind w:left="426"/>
        <w:jc w:val="both"/>
        <w:rPr>
          <w:sz w:val="19"/>
          <w:szCs w:val="19"/>
          <w:lang w:val="pl-PL"/>
        </w:rPr>
      </w:pPr>
      <w:r w:rsidRPr="00935F42">
        <w:rPr>
          <w:sz w:val="19"/>
          <w:szCs w:val="19"/>
          <w:lang w:val="pl-PL"/>
        </w:rPr>
        <w:lastRenderedPageBreak/>
        <w:t xml:space="preserve">i) usługi związane z finansowaniem, strukturą kapitałową i alokacją kapitału oraz strategią inwestycyjną klienta, na rzecz którego wykonywane jest badanie, z wyjątkiem świadczenia usług atestacyjnych w związku ze sprawozdaniami finansowymi, takich jak wydawanie listów poświadczających w związku z prospektami emisyjnymi badanej jednostki; </w:t>
      </w:r>
    </w:p>
    <w:p w14:paraId="4B859C88" w14:textId="77777777" w:rsidR="00935F42" w:rsidRDefault="00935F42" w:rsidP="0097541A">
      <w:pPr>
        <w:pStyle w:val="Tekstpodstawowy"/>
        <w:ind w:left="426"/>
        <w:jc w:val="both"/>
        <w:rPr>
          <w:sz w:val="19"/>
          <w:szCs w:val="19"/>
          <w:lang w:val="pl-PL"/>
        </w:rPr>
      </w:pPr>
      <w:r w:rsidRPr="00935F42">
        <w:rPr>
          <w:sz w:val="19"/>
          <w:szCs w:val="19"/>
          <w:lang w:val="pl-PL"/>
        </w:rPr>
        <w:t>j) prowadzenie działań promocyjnych i prowadzenie obrotu akcjami lub udziałami badanej jednostki na rachunek własny lub gwarantowanie emisji akcji lub udziałów badanej jednostki;</w:t>
      </w:r>
    </w:p>
    <w:p w14:paraId="5FD2F089" w14:textId="77777777" w:rsidR="00935F42" w:rsidRDefault="00935F42" w:rsidP="0097541A">
      <w:pPr>
        <w:pStyle w:val="Tekstpodstawowy"/>
        <w:ind w:left="426"/>
        <w:jc w:val="both"/>
        <w:rPr>
          <w:sz w:val="19"/>
          <w:szCs w:val="19"/>
          <w:lang w:val="pl-PL"/>
        </w:rPr>
      </w:pPr>
      <w:r w:rsidRPr="00935F42">
        <w:rPr>
          <w:sz w:val="19"/>
          <w:szCs w:val="19"/>
          <w:lang w:val="pl-PL"/>
        </w:rPr>
        <w:t xml:space="preserve">k) usługi w zakresie zasobów ludzkich w odniesieniu do: </w:t>
      </w:r>
    </w:p>
    <w:p w14:paraId="3A629D86" w14:textId="77777777" w:rsidR="00935F42" w:rsidRDefault="00935F42" w:rsidP="00935F42">
      <w:pPr>
        <w:pStyle w:val="Tekstpodstawowy"/>
        <w:ind w:left="720"/>
        <w:jc w:val="both"/>
        <w:rPr>
          <w:sz w:val="19"/>
          <w:szCs w:val="19"/>
          <w:lang w:val="pl-PL"/>
        </w:rPr>
      </w:pPr>
      <w:r w:rsidRPr="00935F42">
        <w:rPr>
          <w:sz w:val="19"/>
          <w:szCs w:val="19"/>
          <w:lang w:val="pl-PL"/>
        </w:rPr>
        <w:t xml:space="preserve">(i) kadry kierowniczej mogącej wywierać znaczący wpływ na przygotowywanie dokumentacji rachunkowej lub sprawozdań finansowych podlegających badaniu ustawowemu, jeżeli takie usługi obejmują: — poszukiwanie lub dobór kandydatów na takie stanowiska, lub — przeprowadzanie kontroli referencji kandydatów na takie stanowiska; </w:t>
      </w:r>
    </w:p>
    <w:p w14:paraId="7441EAC7" w14:textId="77777777" w:rsidR="00935F42" w:rsidRDefault="00935F42" w:rsidP="00935F42">
      <w:pPr>
        <w:pStyle w:val="Tekstpodstawowy"/>
        <w:ind w:firstLine="720"/>
        <w:jc w:val="both"/>
        <w:rPr>
          <w:sz w:val="19"/>
          <w:szCs w:val="19"/>
          <w:lang w:val="pl-PL"/>
        </w:rPr>
      </w:pPr>
      <w:r w:rsidRPr="00935F42">
        <w:rPr>
          <w:sz w:val="19"/>
          <w:szCs w:val="19"/>
          <w:lang w:val="pl-PL"/>
        </w:rPr>
        <w:t>(ii) opracowywania struktury or</w:t>
      </w:r>
      <w:r>
        <w:rPr>
          <w:sz w:val="19"/>
          <w:szCs w:val="19"/>
          <w:lang w:val="pl-PL"/>
        </w:rPr>
        <w:t xml:space="preserve">ganizacyjnej; </w:t>
      </w:r>
    </w:p>
    <w:p w14:paraId="1FD8D0FA" w14:textId="77777777" w:rsidR="00935F42" w:rsidRPr="00935F42" w:rsidRDefault="00935F42" w:rsidP="00935F42">
      <w:pPr>
        <w:pStyle w:val="Tekstpodstawowy"/>
        <w:ind w:firstLine="720"/>
        <w:jc w:val="both"/>
        <w:rPr>
          <w:sz w:val="19"/>
          <w:szCs w:val="19"/>
          <w:lang w:val="pl-PL"/>
        </w:rPr>
      </w:pPr>
      <w:r w:rsidRPr="00935F42">
        <w:rPr>
          <w:sz w:val="19"/>
          <w:szCs w:val="19"/>
          <w:lang w:val="pl-PL"/>
        </w:rPr>
        <w:t>(iii) kontroli kosztów.</w:t>
      </w:r>
    </w:p>
    <w:p w14:paraId="5BD5C3E3" w14:textId="77777777" w:rsidR="00F029DA" w:rsidRPr="00F029DA" w:rsidRDefault="00F029DA" w:rsidP="00F029DA">
      <w:pPr>
        <w:pStyle w:val="Tekstpodstawowy"/>
        <w:jc w:val="both"/>
        <w:rPr>
          <w:sz w:val="19"/>
          <w:szCs w:val="19"/>
          <w:lang w:val="pl-PL"/>
        </w:rPr>
      </w:pPr>
    </w:p>
    <w:p w14:paraId="091595D7" w14:textId="7E98109B" w:rsidR="00033D14" w:rsidRDefault="00033D14" w:rsidP="00033D14">
      <w:pPr>
        <w:pStyle w:val="Nagwek1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12513">
        <w:rPr>
          <w:rFonts w:asciiTheme="minorHAnsi" w:hAnsiTheme="minorHAnsi" w:cstheme="minorHAnsi"/>
          <w:bCs w:val="0"/>
          <w:sz w:val="24"/>
          <w:szCs w:val="24"/>
          <w:lang w:val="pl-PL"/>
        </w:rPr>
        <w:t>V.</w:t>
      </w:r>
      <w:r w:rsidRPr="00C1251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Monitorowanie limitów wynagrodzenia </w:t>
      </w:r>
      <w:r w:rsidR="003234CB">
        <w:rPr>
          <w:rFonts w:asciiTheme="minorHAnsi" w:hAnsiTheme="minorHAnsi" w:cstheme="minorHAnsi"/>
          <w:sz w:val="24"/>
          <w:szCs w:val="24"/>
          <w:lang w:val="pl-PL"/>
        </w:rPr>
        <w:t xml:space="preserve">firmy audytorskiej. </w:t>
      </w:r>
    </w:p>
    <w:p w14:paraId="2AC1F53C" w14:textId="73702EF8" w:rsidR="003234CB" w:rsidRDefault="003234CB" w:rsidP="003234CB">
      <w:pPr>
        <w:pStyle w:val="Tekstpodstawowy"/>
        <w:rPr>
          <w:lang w:val="pl-PL"/>
        </w:rPr>
      </w:pPr>
    </w:p>
    <w:p w14:paraId="63D7385A" w14:textId="6BC069FC" w:rsidR="00093B67" w:rsidRDefault="003234CB" w:rsidP="003234CB">
      <w:pPr>
        <w:pStyle w:val="Tekstpodstawowy"/>
        <w:rPr>
          <w:sz w:val="19"/>
          <w:szCs w:val="19"/>
          <w:lang w:val="pl-PL"/>
        </w:rPr>
      </w:pPr>
      <w:r w:rsidRPr="003234CB">
        <w:rPr>
          <w:sz w:val="19"/>
          <w:szCs w:val="19"/>
          <w:lang w:val="pl-PL"/>
        </w:rPr>
        <w:t>W przypadku gdy biegły rewident lub firma audytorska świadczą przez okres co najmniej trzech kolejnych lat obrotowych na rzecz jednostki badanej, jej jednostki dominującej lub jednostek przez n</w:t>
      </w:r>
      <w:r>
        <w:rPr>
          <w:sz w:val="19"/>
          <w:szCs w:val="19"/>
          <w:lang w:val="pl-PL"/>
        </w:rPr>
        <w:t>ią kontrolowanych usługi niebę</w:t>
      </w:r>
      <w:r w:rsidRPr="003234CB">
        <w:rPr>
          <w:sz w:val="19"/>
          <w:szCs w:val="19"/>
          <w:lang w:val="pl-PL"/>
        </w:rPr>
        <w:t xml:space="preserve">dące badaniem sprawozdań finansowych </w:t>
      </w:r>
      <w:r>
        <w:rPr>
          <w:sz w:val="19"/>
          <w:szCs w:val="19"/>
          <w:lang w:val="pl-PL"/>
        </w:rPr>
        <w:t>wymienione w punkcie IV niniejszej polityki</w:t>
      </w:r>
      <w:r w:rsidRPr="003234CB">
        <w:rPr>
          <w:sz w:val="19"/>
          <w:szCs w:val="19"/>
          <w:lang w:val="pl-PL"/>
        </w:rPr>
        <w:t xml:space="preserve">, całkowite wynagrodzenie z tytułu takich usług </w:t>
      </w:r>
      <w:r>
        <w:rPr>
          <w:sz w:val="19"/>
          <w:szCs w:val="19"/>
          <w:lang w:val="pl-PL"/>
        </w:rPr>
        <w:t>nie może przekroczyć</w:t>
      </w:r>
      <w:r w:rsidRPr="003234CB">
        <w:rPr>
          <w:sz w:val="19"/>
          <w:szCs w:val="19"/>
          <w:lang w:val="pl-PL"/>
        </w:rPr>
        <w:t xml:space="preserve"> 70 % średniego wynagrodzenia płaconego w trzech kolejnych ostatnich latach obrotowych z tytułu badania ustawowego (badań ustawowych) </w:t>
      </w:r>
      <w:r w:rsidR="00093B67" w:rsidRPr="009472CE">
        <w:rPr>
          <w:rFonts w:cstheme="minorHAnsi"/>
          <w:i/>
          <w:color w:val="000000"/>
          <w:sz w:val="20"/>
          <w:highlight w:val="yellow"/>
          <w:lang w:val="pl-PL"/>
        </w:rPr>
        <w:t>…(Nazwa Spółki)…</w:t>
      </w:r>
      <w:r w:rsidR="00093B67" w:rsidRPr="009472CE">
        <w:rPr>
          <w:rFonts w:cstheme="minorHAnsi"/>
          <w:color w:val="000000"/>
          <w:sz w:val="20"/>
          <w:lang w:val="pl-PL"/>
        </w:rPr>
        <w:t xml:space="preserve">  S.A. </w:t>
      </w:r>
      <w:r w:rsidR="00093B67" w:rsidRPr="009472CE">
        <w:rPr>
          <w:rFonts w:cstheme="minorHAnsi"/>
          <w:color w:val="000000"/>
          <w:sz w:val="20"/>
          <w:highlight w:val="cyan"/>
          <w:lang w:val="pl-PL"/>
        </w:rPr>
        <w:t xml:space="preserve">i Grupy Kapitałowej </w:t>
      </w:r>
      <w:r w:rsidR="00093B67" w:rsidRPr="009472CE">
        <w:rPr>
          <w:rFonts w:cstheme="minorHAnsi"/>
          <w:i/>
          <w:color w:val="000000"/>
          <w:sz w:val="20"/>
          <w:highlight w:val="cyan"/>
          <w:lang w:val="pl-PL"/>
        </w:rPr>
        <w:t>…(Nazwa Spółki)…</w:t>
      </w:r>
      <w:r w:rsidR="00093B67" w:rsidRPr="009472CE">
        <w:rPr>
          <w:rFonts w:cstheme="minorHAnsi"/>
          <w:color w:val="000000"/>
          <w:sz w:val="20"/>
          <w:highlight w:val="cyan"/>
          <w:lang w:val="pl-PL"/>
        </w:rPr>
        <w:t xml:space="preserve"> S.A</w:t>
      </w:r>
      <w:r w:rsidRPr="003234CB">
        <w:rPr>
          <w:sz w:val="19"/>
          <w:szCs w:val="19"/>
          <w:lang w:val="pl-PL"/>
        </w:rPr>
        <w:t xml:space="preserve">. </w:t>
      </w:r>
      <w:r w:rsidR="00093B67">
        <w:rPr>
          <w:sz w:val="19"/>
          <w:szCs w:val="19"/>
          <w:lang w:val="pl-PL"/>
        </w:rPr>
        <w:t>Limit wynagrodzenia nie dotyczy usług, których świadczenie jest wymagane zgodnie z przepisami ustawodawstwa unijnego lub krajowego.</w:t>
      </w:r>
    </w:p>
    <w:p w14:paraId="2D492A5D" w14:textId="706853EB" w:rsidR="00093B67" w:rsidRDefault="00093B67" w:rsidP="003234CB">
      <w:pPr>
        <w:pStyle w:val="Tekstpodstawowy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W celu monitorowania tego limitu Komitet ds. audytu:</w:t>
      </w:r>
    </w:p>
    <w:p w14:paraId="6D684E29" w14:textId="1EDC23B7" w:rsidR="00093B67" w:rsidRDefault="00093B67" w:rsidP="00093B67">
      <w:pPr>
        <w:pStyle w:val="Tekstpodstawowy"/>
        <w:numPr>
          <w:ilvl w:val="0"/>
          <w:numId w:val="24"/>
        </w:numPr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uzyskuje od Zarządu</w:t>
      </w:r>
      <w:r w:rsidR="00683EC9">
        <w:rPr>
          <w:sz w:val="19"/>
          <w:szCs w:val="19"/>
          <w:lang w:val="pl-PL"/>
        </w:rPr>
        <w:t xml:space="preserve"> </w:t>
      </w:r>
      <w:r w:rsidR="00683EC9" w:rsidRPr="009472CE">
        <w:rPr>
          <w:rFonts w:cstheme="minorHAnsi"/>
          <w:i/>
          <w:color w:val="000000"/>
          <w:sz w:val="20"/>
          <w:highlight w:val="yellow"/>
          <w:lang w:val="pl-PL"/>
        </w:rPr>
        <w:t>…(Nazwa Spółki)…</w:t>
      </w:r>
      <w:r w:rsidR="00683EC9" w:rsidRPr="009472CE">
        <w:rPr>
          <w:rFonts w:cstheme="minorHAnsi"/>
          <w:color w:val="000000"/>
          <w:sz w:val="20"/>
          <w:lang w:val="pl-PL"/>
        </w:rPr>
        <w:t xml:space="preserve">  S.A. </w:t>
      </w:r>
      <w:r w:rsidR="00683EC9" w:rsidRPr="009472CE">
        <w:rPr>
          <w:rFonts w:cstheme="minorHAnsi"/>
          <w:color w:val="000000"/>
          <w:sz w:val="20"/>
          <w:highlight w:val="cyan"/>
          <w:lang w:val="pl-PL"/>
        </w:rPr>
        <w:t xml:space="preserve">i Grupy Kapitałowej </w:t>
      </w:r>
      <w:r w:rsidR="00683EC9" w:rsidRPr="009472CE">
        <w:rPr>
          <w:rFonts w:cstheme="minorHAnsi"/>
          <w:i/>
          <w:color w:val="000000"/>
          <w:sz w:val="20"/>
          <w:highlight w:val="cyan"/>
          <w:lang w:val="pl-PL"/>
        </w:rPr>
        <w:t>…(Nazwa Spółki)…</w:t>
      </w:r>
      <w:r w:rsidR="00683EC9" w:rsidRPr="009472CE">
        <w:rPr>
          <w:rFonts w:cstheme="minorHAnsi"/>
          <w:color w:val="000000"/>
          <w:sz w:val="20"/>
          <w:highlight w:val="cyan"/>
          <w:lang w:val="pl-PL"/>
        </w:rPr>
        <w:t xml:space="preserve"> S.A</w:t>
      </w:r>
      <w:r>
        <w:rPr>
          <w:sz w:val="19"/>
          <w:szCs w:val="19"/>
          <w:lang w:val="pl-PL"/>
        </w:rPr>
        <w:t xml:space="preserve"> oraz Rady Nadzorczej informację o p</w:t>
      </w:r>
      <w:r w:rsidR="00683EC9">
        <w:rPr>
          <w:sz w:val="19"/>
          <w:szCs w:val="19"/>
          <w:lang w:val="pl-PL"/>
        </w:rPr>
        <w:t>lanowanych usługach dozwolonych nie będących badaniem na okres najbliższych 3 lat</w:t>
      </w:r>
    </w:p>
    <w:p w14:paraId="2BB0F0AB" w14:textId="0C112BFA" w:rsidR="00683EC9" w:rsidRPr="00683EC9" w:rsidRDefault="00683EC9" w:rsidP="00683EC9">
      <w:pPr>
        <w:pStyle w:val="Tekstpodstawowy"/>
        <w:numPr>
          <w:ilvl w:val="0"/>
          <w:numId w:val="24"/>
        </w:numPr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na podstawie uzyskanych informacji identyfikuje usługi powtarzalne co roku jak również usługi mające charakter jednorazowy</w:t>
      </w:r>
    </w:p>
    <w:p w14:paraId="6B617DC7" w14:textId="76C4B0C7" w:rsidR="00683EC9" w:rsidRDefault="00683EC9" w:rsidP="00093B67">
      <w:pPr>
        <w:pStyle w:val="Tekstpodstawowy"/>
        <w:numPr>
          <w:ilvl w:val="0"/>
          <w:numId w:val="24"/>
        </w:numPr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rozważa, które ze zidentyfikowanych usług dozwolonych jest efektywnie powierzyć firmie audytorskiej przeprowadzającej badanie</w:t>
      </w:r>
    </w:p>
    <w:p w14:paraId="6A001818" w14:textId="66B50F78" w:rsidR="00683EC9" w:rsidRDefault="00683EC9" w:rsidP="00093B67">
      <w:pPr>
        <w:pStyle w:val="Tekstpodstawowy"/>
        <w:numPr>
          <w:ilvl w:val="0"/>
          <w:numId w:val="24"/>
        </w:numPr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informuje firmę audytorską o planowanych usługach dozwolonych</w:t>
      </w:r>
    </w:p>
    <w:p w14:paraId="4B1F5279" w14:textId="12BC3769" w:rsidR="00683EC9" w:rsidRPr="00093B67" w:rsidRDefault="00683EC9" w:rsidP="00093B67">
      <w:pPr>
        <w:pStyle w:val="Tekstpodstawowy"/>
        <w:numPr>
          <w:ilvl w:val="0"/>
          <w:numId w:val="24"/>
        </w:numPr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rekomendując ofertę firmy audytorskiej w zakresie usług dozwolonych niebędących badaniem weryfikuje limit o którym mowa w akapicie pierwszym</w:t>
      </w:r>
    </w:p>
    <w:p w14:paraId="32C8B6BB" w14:textId="1D879A97" w:rsidR="00CF062C" w:rsidRDefault="00CF062C" w:rsidP="00CF062C">
      <w:pPr>
        <w:pStyle w:val="Tekstpodstawowy"/>
        <w:jc w:val="both"/>
        <w:rPr>
          <w:lang w:val="pl-PL"/>
        </w:rPr>
      </w:pPr>
    </w:p>
    <w:p w14:paraId="54A64A76" w14:textId="0EF0C000" w:rsidR="003234CB" w:rsidRDefault="00033D14" w:rsidP="00033D14">
      <w:pPr>
        <w:pStyle w:val="Tekstpodstawowy"/>
        <w:jc w:val="both"/>
        <w:rPr>
          <w:sz w:val="19"/>
          <w:szCs w:val="19"/>
          <w:lang w:val="pl-PL"/>
        </w:rPr>
      </w:pPr>
      <w:r w:rsidRPr="003234CB">
        <w:rPr>
          <w:sz w:val="19"/>
          <w:szCs w:val="19"/>
          <w:lang w:val="pl-PL"/>
        </w:rPr>
        <w:t xml:space="preserve">W przypadku gdy całkowite wynagrodzenie otrzymane od </w:t>
      </w:r>
      <w:r w:rsidR="00683EC9" w:rsidRPr="009472CE">
        <w:rPr>
          <w:rFonts w:cstheme="minorHAnsi"/>
          <w:i/>
          <w:color w:val="000000"/>
          <w:sz w:val="20"/>
          <w:highlight w:val="yellow"/>
          <w:lang w:val="pl-PL"/>
        </w:rPr>
        <w:t>…(Nazwa Spółki)…</w:t>
      </w:r>
      <w:r w:rsidR="00683EC9" w:rsidRPr="009472CE">
        <w:rPr>
          <w:rFonts w:cstheme="minorHAnsi"/>
          <w:color w:val="000000"/>
          <w:sz w:val="20"/>
          <w:lang w:val="pl-PL"/>
        </w:rPr>
        <w:t xml:space="preserve">  S.A. </w:t>
      </w:r>
      <w:r w:rsidR="00683EC9" w:rsidRPr="009472CE">
        <w:rPr>
          <w:rFonts w:cstheme="minorHAnsi"/>
          <w:color w:val="000000"/>
          <w:sz w:val="20"/>
          <w:highlight w:val="cyan"/>
          <w:lang w:val="pl-PL"/>
        </w:rPr>
        <w:t xml:space="preserve">i Grupy Kapitałowej </w:t>
      </w:r>
      <w:r w:rsidR="00683EC9">
        <w:rPr>
          <w:rFonts w:cstheme="minorHAnsi"/>
          <w:i/>
          <w:color w:val="000000"/>
          <w:sz w:val="20"/>
          <w:highlight w:val="cyan"/>
          <w:lang w:val="pl-PL"/>
        </w:rPr>
        <w:t>…(Nazwa Spółki)</w:t>
      </w:r>
      <w:r w:rsidR="00683EC9" w:rsidRPr="009472CE">
        <w:rPr>
          <w:rFonts w:cstheme="minorHAnsi"/>
          <w:color w:val="000000"/>
          <w:sz w:val="20"/>
          <w:highlight w:val="cyan"/>
          <w:lang w:val="pl-PL"/>
        </w:rPr>
        <w:t>.</w:t>
      </w:r>
      <w:r w:rsidRPr="003234CB">
        <w:rPr>
          <w:sz w:val="19"/>
          <w:szCs w:val="19"/>
          <w:lang w:val="pl-PL"/>
        </w:rPr>
        <w:t xml:space="preserve">za każde z trzech ostatnich kolejnych lat obrotowych wynosi ponad 15 % całkowitego wynagrodzenia uzyskanego przez biegłego rewidenta lub firmę audytorską, lub w stosownych przypadkach przez biegłego rewidenta grupy, przeprowadzających badanie ustawowe w każdym z tych lat obrotowych, dany biegły rewident lub dana firma audytorska, lub </w:t>
      </w:r>
      <w:r w:rsidRPr="008B70B2">
        <w:rPr>
          <w:sz w:val="19"/>
          <w:szCs w:val="19"/>
          <w:highlight w:val="cyan"/>
          <w:lang w:val="pl-PL"/>
        </w:rPr>
        <w:t>biegły rewident grupy</w:t>
      </w:r>
      <w:r w:rsidRPr="003234CB">
        <w:rPr>
          <w:sz w:val="19"/>
          <w:szCs w:val="19"/>
          <w:lang w:val="pl-PL"/>
        </w:rPr>
        <w:t>, ujawniają ten fakt komitetowi ds. audytu</w:t>
      </w:r>
      <w:r w:rsidR="00683EC9">
        <w:rPr>
          <w:sz w:val="19"/>
          <w:szCs w:val="19"/>
          <w:lang w:val="pl-PL"/>
        </w:rPr>
        <w:t>.</w:t>
      </w:r>
    </w:p>
    <w:p w14:paraId="2CA1043A" w14:textId="141B2EB3" w:rsidR="003234CB" w:rsidRDefault="003234CB" w:rsidP="00033D14">
      <w:pPr>
        <w:pStyle w:val="Tekstpodstawowy"/>
        <w:jc w:val="both"/>
        <w:rPr>
          <w:sz w:val="19"/>
          <w:szCs w:val="19"/>
          <w:lang w:val="pl-PL"/>
        </w:rPr>
      </w:pPr>
      <w:r>
        <w:rPr>
          <w:sz w:val="19"/>
          <w:szCs w:val="19"/>
          <w:lang w:val="pl-PL"/>
        </w:rPr>
        <w:t>Komitet ds. audytu omawia wraz z biegłym rewidentem zagro</w:t>
      </w:r>
      <w:r w:rsidR="00683EC9">
        <w:rPr>
          <w:sz w:val="19"/>
          <w:szCs w:val="19"/>
          <w:lang w:val="pl-PL"/>
        </w:rPr>
        <w:t>żenia dla</w:t>
      </w:r>
      <w:r w:rsidR="00683EC9" w:rsidRPr="00683EC9">
        <w:rPr>
          <w:sz w:val="19"/>
          <w:szCs w:val="19"/>
          <w:lang w:val="pl-PL"/>
        </w:rPr>
        <w:t xml:space="preserve"> niezależności oraz zabezpieczenia zastosowane dla ograniczenia tych zagrożeń</w:t>
      </w:r>
      <w:r w:rsidR="00683EC9">
        <w:rPr>
          <w:sz w:val="19"/>
          <w:szCs w:val="19"/>
          <w:lang w:val="pl-PL"/>
        </w:rPr>
        <w:t xml:space="preserve">. </w:t>
      </w:r>
    </w:p>
    <w:p w14:paraId="71DB335C" w14:textId="7A488CE6" w:rsidR="00683EC9" w:rsidRDefault="00683EC9" w:rsidP="00033D14">
      <w:pPr>
        <w:pStyle w:val="Tekstpodstawowy"/>
        <w:jc w:val="both"/>
        <w:rPr>
          <w:sz w:val="19"/>
          <w:szCs w:val="19"/>
          <w:lang w:val="pl-PL"/>
        </w:rPr>
      </w:pPr>
      <w:r w:rsidRPr="00683EC9">
        <w:rPr>
          <w:sz w:val="19"/>
          <w:szCs w:val="19"/>
          <w:lang w:val="pl-PL"/>
        </w:rPr>
        <w:t>Komitet ds. audytu rozważa, czy zlecenie badania powinno zostać poddane kontroli zapewnienia jakości przez innego biegłego rewidenta lub firmę audytorską przed wydaniem sprawozdania z badania</w:t>
      </w:r>
    </w:p>
    <w:p w14:paraId="0EFD2692" w14:textId="02F4364C" w:rsidR="00033D14" w:rsidRPr="001F5463" w:rsidRDefault="00683EC9" w:rsidP="00CF062C">
      <w:pPr>
        <w:pStyle w:val="Tekstpodstawowy"/>
        <w:jc w:val="both"/>
        <w:rPr>
          <w:sz w:val="19"/>
          <w:szCs w:val="19"/>
          <w:lang w:val="pl-PL"/>
        </w:rPr>
      </w:pPr>
      <w:r w:rsidRPr="00683EC9">
        <w:rPr>
          <w:sz w:val="19"/>
          <w:szCs w:val="19"/>
          <w:lang w:val="pl-PL"/>
        </w:rPr>
        <w:t>W przypadku</w:t>
      </w:r>
      <w:r>
        <w:rPr>
          <w:sz w:val="19"/>
          <w:szCs w:val="19"/>
          <w:lang w:val="pl-PL"/>
        </w:rPr>
        <w:t xml:space="preserve"> gdy wynagrodzenie otrzymane od</w:t>
      </w:r>
      <w:r w:rsidRPr="003234CB">
        <w:rPr>
          <w:sz w:val="19"/>
          <w:szCs w:val="19"/>
          <w:lang w:val="pl-PL"/>
        </w:rPr>
        <w:t xml:space="preserve"> </w:t>
      </w:r>
      <w:r w:rsidRPr="009472CE">
        <w:rPr>
          <w:rFonts w:cstheme="minorHAnsi"/>
          <w:i/>
          <w:color w:val="000000"/>
          <w:sz w:val="20"/>
          <w:highlight w:val="yellow"/>
          <w:lang w:val="pl-PL"/>
        </w:rPr>
        <w:t>…(Nazwa Spółki)…</w:t>
      </w:r>
      <w:r w:rsidRPr="009472CE">
        <w:rPr>
          <w:rFonts w:cstheme="minorHAnsi"/>
          <w:color w:val="000000"/>
          <w:sz w:val="20"/>
          <w:lang w:val="pl-PL"/>
        </w:rPr>
        <w:t xml:space="preserve">  S.A. </w:t>
      </w:r>
      <w:r w:rsidRPr="009472CE">
        <w:rPr>
          <w:rFonts w:cstheme="minorHAnsi"/>
          <w:color w:val="000000"/>
          <w:sz w:val="20"/>
          <w:highlight w:val="cyan"/>
          <w:lang w:val="pl-PL"/>
        </w:rPr>
        <w:t xml:space="preserve">i Grupy Kapitałowej </w:t>
      </w:r>
      <w:r w:rsidRPr="009472CE">
        <w:rPr>
          <w:rFonts w:cstheme="minorHAnsi"/>
          <w:i/>
          <w:color w:val="000000"/>
          <w:sz w:val="20"/>
          <w:highlight w:val="cyan"/>
          <w:lang w:val="pl-PL"/>
        </w:rPr>
        <w:t>…(Nazwa Spółki)…</w:t>
      </w:r>
      <w:r w:rsidRPr="009472CE">
        <w:rPr>
          <w:rFonts w:cstheme="minorHAnsi"/>
          <w:color w:val="000000"/>
          <w:sz w:val="20"/>
          <w:highlight w:val="cyan"/>
          <w:lang w:val="pl-PL"/>
        </w:rPr>
        <w:t xml:space="preserve"> </w:t>
      </w:r>
      <w:r w:rsidRPr="00683EC9">
        <w:rPr>
          <w:sz w:val="19"/>
          <w:szCs w:val="19"/>
          <w:lang w:val="pl-PL"/>
        </w:rPr>
        <w:t>nadal przekracza 15 % całkowitych wynagrodzeń otrzymanych przez takiego biegłego rewidenta,</w:t>
      </w:r>
      <w:r w:rsidR="001F5463">
        <w:rPr>
          <w:sz w:val="19"/>
          <w:szCs w:val="19"/>
          <w:lang w:val="pl-PL"/>
        </w:rPr>
        <w:t xml:space="preserve"> takiej firmy audytorskiej lub,</w:t>
      </w:r>
      <w:r w:rsidRPr="00683EC9">
        <w:rPr>
          <w:sz w:val="19"/>
          <w:szCs w:val="19"/>
          <w:lang w:val="pl-PL"/>
        </w:rPr>
        <w:t xml:space="preserve"> </w:t>
      </w:r>
      <w:r w:rsidRPr="001F5463">
        <w:rPr>
          <w:sz w:val="19"/>
          <w:szCs w:val="19"/>
          <w:highlight w:val="cyan"/>
          <w:lang w:val="pl-PL"/>
        </w:rPr>
        <w:t>biegłego rewidenta grupy</w:t>
      </w:r>
      <w:r w:rsidRPr="00683EC9">
        <w:rPr>
          <w:sz w:val="19"/>
          <w:szCs w:val="19"/>
          <w:lang w:val="pl-PL"/>
        </w:rPr>
        <w:t xml:space="preserve">, komitet ds. audytu decyduje, na podstawie obiektywnych przyczyn, czy biegły rewident, </w:t>
      </w:r>
      <w:r w:rsidRPr="00683EC9">
        <w:rPr>
          <w:sz w:val="19"/>
          <w:szCs w:val="19"/>
          <w:lang w:val="pl-PL"/>
        </w:rPr>
        <w:lastRenderedPageBreak/>
        <w:t>firma audytorska lub biegły rewident grupy, takiej jednostki lub grupy jednostek mogą kontynuować przeprowadzanie badań ustawowych przez dodatkowy okres, który w żadnym przypadku nie może przekraczać dwóch lat</w:t>
      </w:r>
      <w:r>
        <w:rPr>
          <w:sz w:val="19"/>
          <w:szCs w:val="19"/>
          <w:lang w:val="pl-PL"/>
        </w:rPr>
        <w:t xml:space="preserve">. </w:t>
      </w:r>
    </w:p>
    <w:p w14:paraId="5916E08D" w14:textId="77777777" w:rsidR="00CF062C" w:rsidRDefault="00CF062C" w:rsidP="00CF062C">
      <w:pPr>
        <w:pStyle w:val="Tekstpodstawowy"/>
        <w:jc w:val="both"/>
        <w:rPr>
          <w:lang w:val="pl-PL"/>
        </w:rPr>
      </w:pPr>
    </w:p>
    <w:p w14:paraId="21451B87" w14:textId="77777777" w:rsidR="00D70019" w:rsidRDefault="00CF062C" w:rsidP="00CF062C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  <w:r w:rsidRPr="00CF062C">
        <w:rPr>
          <w:rFonts w:cstheme="minorHAnsi"/>
          <w:color w:val="000000"/>
          <w:sz w:val="20"/>
          <w:lang w:val="pl-PL"/>
        </w:rPr>
        <w:t xml:space="preserve">Komitet Audytu, dn. </w:t>
      </w:r>
      <w:r w:rsidRPr="00CF062C">
        <w:rPr>
          <w:rFonts w:cstheme="minorHAnsi"/>
          <w:color w:val="000000"/>
          <w:sz w:val="20"/>
          <w:highlight w:val="yellow"/>
          <w:lang w:val="pl-PL"/>
        </w:rPr>
        <w:t>……</w:t>
      </w:r>
    </w:p>
    <w:p w14:paraId="2445D5DA" w14:textId="77777777" w:rsidR="00D70019" w:rsidRDefault="00D70019" w:rsidP="00CF062C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14:paraId="71D75E73" w14:textId="77777777" w:rsidR="003904D6" w:rsidRDefault="003904D6" w:rsidP="00CF062C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14:paraId="6E4F5025" w14:textId="77777777" w:rsidR="003904D6" w:rsidRDefault="003904D6" w:rsidP="00CF062C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14:paraId="73C28AB5" w14:textId="77777777" w:rsidR="003904D6" w:rsidRDefault="003904D6" w:rsidP="00CF062C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</w:p>
    <w:p w14:paraId="095037EB" w14:textId="77777777" w:rsidR="003904D6" w:rsidRDefault="003904D6" w:rsidP="00CF062C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5BB31296" w14:textId="77777777" w:rsidR="00D62F20" w:rsidRDefault="00D62F20" w:rsidP="00CF062C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7FDCF8A1" w14:textId="77777777" w:rsidR="00D62F20" w:rsidRDefault="00D62F20" w:rsidP="00CF062C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5B3B2728" w14:textId="77777777" w:rsidR="00D62F20" w:rsidRDefault="00D62F20" w:rsidP="00CF062C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075A0E50" w14:textId="77777777" w:rsidR="00D62F20" w:rsidRDefault="00D62F20" w:rsidP="00CF062C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24E3D24E" w14:textId="77777777" w:rsidR="00D62F20" w:rsidRDefault="00D62F20" w:rsidP="00CF062C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5307B980" w14:textId="77777777" w:rsidR="00D62F20" w:rsidRDefault="00D62F20" w:rsidP="00CF062C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6A64420F" w14:textId="77777777" w:rsidR="00D62F20" w:rsidRDefault="00D62F20" w:rsidP="00CF062C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23471C22" w14:textId="77777777" w:rsidR="00D62F20" w:rsidRDefault="00D62F20" w:rsidP="00CF062C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7A0F004A" w14:textId="77777777" w:rsidR="00D62F20" w:rsidRDefault="00D62F20" w:rsidP="00CF062C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2C8B2313" w14:textId="77777777" w:rsidR="00D62F20" w:rsidRDefault="00D62F20" w:rsidP="00CF062C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70CD640B" w14:textId="77777777" w:rsidR="00D62F20" w:rsidRDefault="00D62F20" w:rsidP="00CF062C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1283F987" w14:textId="77777777" w:rsidR="00D62F20" w:rsidRDefault="00D62F20" w:rsidP="00CF062C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</w:p>
    <w:p w14:paraId="19C4ACA5" w14:textId="77777777" w:rsidR="00D62F20" w:rsidRPr="003904D6" w:rsidRDefault="00D62F20" w:rsidP="00CF062C">
      <w:pPr>
        <w:pStyle w:val="Tekstpodstawowy"/>
        <w:jc w:val="both"/>
        <w:rPr>
          <w:rFonts w:cstheme="minorHAnsi"/>
          <w:color w:val="000000"/>
          <w:sz w:val="22"/>
          <w:lang w:val="pl-PL"/>
        </w:rPr>
      </w:pPr>
      <w:bookmarkStart w:id="5" w:name="_GoBack"/>
      <w:bookmarkEnd w:id="5"/>
    </w:p>
    <w:p w14:paraId="4546FF81" w14:textId="77777777" w:rsidR="003904D6" w:rsidRPr="003904D6" w:rsidRDefault="003904D6" w:rsidP="003904D6">
      <w:pPr>
        <w:pStyle w:val="Tekstpodstawowy"/>
        <w:spacing w:after="0" w:line="240" w:lineRule="auto"/>
        <w:jc w:val="both"/>
        <w:rPr>
          <w:rFonts w:cstheme="minorHAnsi"/>
          <w:color w:val="000000"/>
          <w:sz w:val="22"/>
          <w:lang w:val="pl-PL"/>
        </w:rPr>
      </w:pPr>
      <w:r w:rsidRPr="003904D6">
        <w:rPr>
          <w:rFonts w:cstheme="minorHAnsi"/>
          <w:color w:val="000000"/>
          <w:sz w:val="14"/>
          <w:lang w:val="pl-PL"/>
        </w:rPr>
        <w:t>Informacje zawarte w niniejszym dokumencie mają jedynie charakter ogólny i poglądowy. Nie stwarzają one stosunku handlowego ani stosunku świadczenia usług doradztwa podatkowego, prawnego, rachunkowego lub innego profesjonalnego doradztwa. Przed podjęciem jakichkolwiek działań należy skontaktować się z profesjonalnym doradcą w celu uzyskania porady dostosowanej do indywidualnych potrzeb. Grant Thornton Frąckowiak Sp. z o.o. Sp. k. dołożyło wszelkich starań, aby informacje znajdujące się w niniejszym dokumencie były kompletne, prawdziwe i bazowały na wiarygodnych źródłach. Grant Thornton Frąckowiak Sp. z o.o. Sp. k. nie ponosi jednak odpowiedzialności za ewentualne błędy lub braki w nich oraz błędy wynikające z ich nieaktualności. Grant Thornton Frąckowiak Sp. z o.o. Sp. k. nie ponosi także odpowiedzialności za skutki działań będące rezultatem użycia tych informacji.</w:t>
      </w:r>
      <w:r w:rsidRPr="003904D6">
        <w:rPr>
          <w:rFonts w:cstheme="minorHAnsi"/>
          <w:noProof/>
          <w:color w:val="000000"/>
          <w:sz w:val="22"/>
          <w:lang w:val="pl-PL" w:eastAsia="pl-PL"/>
        </w:rPr>
        <w:drawing>
          <wp:anchor distT="0" distB="0" distL="114300" distR="114300" simplePos="0" relativeHeight="251666432" behindDoc="0" locked="0" layoutInCell="1" allowOverlap="1" wp14:anchorId="4FC4C0EB" wp14:editId="4A29D508">
            <wp:simplePos x="0" y="0"/>
            <wp:positionH relativeFrom="column">
              <wp:posOffset>2444750</wp:posOffset>
            </wp:positionH>
            <wp:positionV relativeFrom="paragraph">
              <wp:posOffset>5497195</wp:posOffset>
            </wp:positionV>
            <wp:extent cx="1521468" cy="692150"/>
            <wp:effectExtent l="0" t="0" r="254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Tlogo_tagline_ww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8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95B83" w14:textId="733DC89B" w:rsidR="00D70019" w:rsidRPr="00CF062C" w:rsidRDefault="00D70019" w:rsidP="00CF062C">
      <w:pPr>
        <w:pStyle w:val="Tekstpodstawowy"/>
        <w:jc w:val="both"/>
        <w:rPr>
          <w:rFonts w:cstheme="minorHAnsi"/>
          <w:color w:val="000000"/>
          <w:sz w:val="2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4384" behindDoc="0" locked="0" layoutInCell="1" allowOverlap="1" wp14:anchorId="52B94B6F" wp14:editId="527366D3">
            <wp:simplePos x="0" y="0"/>
            <wp:positionH relativeFrom="column">
              <wp:posOffset>4322445</wp:posOffset>
            </wp:positionH>
            <wp:positionV relativeFrom="page">
              <wp:posOffset>2863215</wp:posOffset>
            </wp:positionV>
            <wp:extent cx="1976755" cy="2002155"/>
            <wp:effectExtent l="0" t="0" r="4445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5F8">
        <w:rPr>
          <w:rFonts w:cstheme="minorHAnsi"/>
          <w:noProof/>
          <w:color w:val="000000"/>
          <w:sz w:val="20"/>
          <w:lang w:val="pl-PL" w:eastAsia="pl-PL"/>
        </w:rPr>
        <mc:AlternateContent>
          <mc:Choice Requires="wps">
            <w:drawing>
              <wp:anchor distT="91440" distB="91440" distL="365760" distR="365760" simplePos="0" relativeHeight="251661312" behindDoc="0" locked="0" layoutInCell="1" allowOverlap="1" wp14:anchorId="0776828E" wp14:editId="5B5E206A">
                <wp:simplePos x="0" y="0"/>
                <wp:positionH relativeFrom="margin">
                  <wp:posOffset>203200</wp:posOffset>
                </wp:positionH>
                <wp:positionV relativeFrom="margin">
                  <wp:posOffset>1591310</wp:posOffset>
                </wp:positionV>
                <wp:extent cx="6096000" cy="2787650"/>
                <wp:effectExtent l="0" t="0" r="0" b="0"/>
                <wp:wrapTopAndBottom/>
                <wp:docPr id="146" name="Prostoką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787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1EEED2" w14:textId="77777777" w:rsidR="00D70019" w:rsidRDefault="00D70019" w:rsidP="00D70019">
                            <w:pPr>
                              <w:pStyle w:val="Bezodstpw"/>
                              <w:jc w:val="center"/>
                              <w:rPr>
                                <w:color w:val="4F2D7F" w:themeColor="accent1"/>
                              </w:rPr>
                            </w:pPr>
                          </w:p>
                          <w:p w14:paraId="46BCA849" w14:textId="77777777" w:rsidR="00D70019" w:rsidRPr="009665F8" w:rsidRDefault="00D70019" w:rsidP="00D7001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spacing w:line="276" w:lineRule="auto"/>
                              <w:rPr>
                                <w:b/>
                                <w:color w:val="4F2D7F"/>
                                <w:sz w:val="32"/>
                                <w:szCs w:val="24"/>
                                <w:lang w:val="pl-PL"/>
                              </w:rPr>
                            </w:pPr>
                            <w:r w:rsidRPr="009665F8">
                              <w:rPr>
                                <w:b/>
                                <w:color w:val="4F2D7F"/>
                                <w:sz w:val="32"/>
                                <w:szCs w:val="24"/>
                                <w:lang w:val="pl-PL"/>
                              </w:rPr>
                              <w:t>Potrzebujesz wsparcia?</w:t>
                            </w:r>
                          </w:p>
                          <w:p w14:paraId="4E90CE20" w14:textId="77777777" w:rsidR="00D70019" w:rsidRPr="009665F8" w:rsidRDefault="00D70019" w:rsidP="00D7001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spacing w:line="276" w:lineRule="auto"/>
                              <w:rPr>
                                <w:color w:val="4F2D7F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9665F8">
                              <w:rPr>
                                <w:color w:val="4F2D7F"/>
                                <w:sz w:val="24"/>
                                <w:szCs w:val="24"/>
                                <w:lang w:val="pl-PL"/>
                              </w:rPr>
                              <w:t>Skontaktuj się z biegłym rewidentem Grant Thornton:</w:t>
                            </w:r>
                          </w:p>
                          <w:p w14:paraId="24407C71" w14:textId="77777777" w:rsidR="00D70019" w:rsidRPr="009665F8" w:rsidRDefault="00D70019" w:rsidP="00D7001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color w:val="4F2D7F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58F2B438" w14:textId="77777777" w:rsidR="00D70019" w:rsidRPr="000825E9" w:rsidRDefault="00D70019" w:rsidP="00D7001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71F8B8E2" w14:textId="77777777" w:rsidR="00D70019" w:rsidRPr="000825E9" w:rsidRDefault="00D70019" w:rsidP="00D7001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</w:pPr>
                            <w:r w:rsidRPr="000825E9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  <w:t>Paweł Zaczyński</w:t>
                            </w:r>
                          </w:p>
                          <w:p w14:paraId="6DD9AF8F" w14:textId="77777777" w:rsidR="00D70019" w:rsidRPr="000825E9" w:rsidRDefault="00D70019" w:rsidP="00D7001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</w:pPr>
                            <w:r w:rsidRPr="000825E9">
                              <w:rPr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  <w:t>Menedżer, Biegły Rewident</w:t>
                            </w:r>
                          </w:p>
                          <w:p w14:paraId="5330EBB9" w14:textId="77777777" w:rsidR="00D70019" w:rsidRPr="000825E9" w:rsidRDefault="00D70019" w:rsidP="00D7001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</w:pPr>
                            <w:r w:rsidRPr="000825E9">
                              <w:rPr>
                                <w:color w:val="000000" w:themeColor="text1"/>
                                <w:sz w:val="20"/>
                                <w:szCs w:val="24"/>
                                <w:lang w:val="pl-PL"/>
                              </w:rPr>
                              <w:t>Departament Audytu</w:t>
                            </w:r>
                          </w:p>
                          <w:p w14:paraId="16CFEBE8" w14:textId="77777777" w:rsidR="00D70019" w:rsidRPr="000825E9" w:rsidRDefault="00D70019" w:rsidP="00D7001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0825E9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  <w:t>T</w:t>
                            </w:r>
                            <w:r w:rsidRPr="000825E9"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  <w:t xml:space="preserve"> 691 710 407</w:t>
                            </w:r>
                          </w:p>
                          <w:p w14:paraId="4199D2A3" w14:textId="77777777" w:rsidR="00D70019" w:rsidRDefault="00D70019" w:rsidP="00D7001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0825E9">
                              <w:rPr>
                                <w:b/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  <w:t>E</w:t>
                            </w:r>
                            <w:r w:rsidRPr="000825E9"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hyperlink r:id="rId13" w:history="1">
                              <w:r w:rsidRPr="000825E9">
                                <w:rPr>
                                  <w:rStyle w:val="Hipercze"/>
                                  <w:color w:val="000000" w:themeColor="text1"/>
                                  <w:sz w:val="20"/>
                                  <w:szCs w:val="24"/>
                                  <w:lang w:val="en-GB"/>
                                </w:rPr>
                                <w:t>pawel.zaczynski@pl.gt.com</w:t>
                              </w:r>
                            </w:hyperlink>
                          </w:p>
                          <w:p w14:paraId="45328943" w14:textId="77777777" w:rsidR="00D70019" w:rsidRDefault="00D70019" w:rsidP="00D7001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</w:p>
                          <w:p w14:paraId="3EC8A535" w14:textId="77777777" w:rsidR="00D70019" w:rsidRDefault="00D70019" w:rsidP="00D7001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</w:p>
                          <w:p w14:paraId="3276C23D" w14:textId="77777777" w:rsidR="00D70019" w:rsidRPr="000825E9" w:rsidRDefault="00D70019" w:rsidP="00D7001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color w:val="000000" w:themeColor="text1"/>
                                <w:sz w:val="20"/>
                                <w:szCs w:val="24"/>
                                <w:lang w:val="en-GB"/>
                              </w:rPr>
                            </w:pPr>
                          </w:p>
                          <w:p w14:paraId="11066BCA" w14:textId="77777777" w:rsidR="00D70019" w:rsidRPr="009665F8" w:rsidRDefault="00D70019" w:rsidP="00D70019">
                            <w:pPr>
                              <w:pStyle w:val="Bezodstpw"/>
                              <w:pBdr>
                                <w:top w:val="single" w:sz="6" w:space="10" w:color="4F2D7F" w:themeColor="accent1"/>
                                <w:left w:val="single" w:sz="2" w:space="10" w:color="FFFFFF" w:themeColor="background1"/>
                                <w:bottom w:val="single" w:sz="6" w:space="10" w:color="4F2D7F" w:themeColor="accent1"/>
                                <w:right w:val="single" w:sz="2" w:space="10" w:color="FFFFFF" w:themeColor="background1"/>
                              </w:pBdr>
                              <w:rPr>
                                <w:b/>
                                <w:color w:val="4F2D7F"/>
                                <w:sz w:val="20"/>
                                <w:szCs w:val="24"/>
                                <w:lang w:val="en-GB"/>
                              </w:rPr>
                            </w:pPr>
                          </w:p>
                          <w:p w14:paraId="3E61DEC1" w14:textId="77777777" w:rsidR="00D70019" w:rsidRPr="009665F8" w:rsidRDefault="00D70019" w:rsidP="00D70019">
                            <w:pPr>
                              <w:pStyle w:val="Bezodstpw"/>
                              <w:spacing w:before="240"/>
                              <w:jc w:val="center"/>
                              <w:rPr>
                                <w:color w:val="4F2D7F" w:themeColor="accen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6828E" id="Prostokąt 146" o:spid="_x0000_s1026" style="position:absolute;left:0;text-align:left;margin-left:16pt;margin-top:125.3pt;width:480pt;height:219.5pt;z-index:25166131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" filled="f" stroked="f" strokeweight="2pt">
                <v:textbox inset="10.8pt,0,10.8pt,0">
                  <w:txbxContent>
                    <w:p w14:paraId="1D1EEED2" w14:textId="77777777" w:rsidR="00D70019" w:rsidRDefault="00D70019" w:rsidP="00D70019">
                      <w:pPr>
                        <w:pStyle w:val="Bezodstpw"/>
                        <w:jc w:val="center"/>
                        <w:rPr>
                          <w:color w:val="4F2D7F" w:themeColor="accent1"/>
                        </w:rPr>
                      </w:pPr>
                    </w:p>
                    <w:p w14:paraId="46BCA849" w14:textId="77777777" w:rsidR="00D70019" w:rsidRPr="009665F8" w:rsidRDefault="00D70019" w:rsidP="00D7001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spacing w:line="276" w:lineRule="auto"/>
                        <w:rPr>
                          <w:b/>
                          <w:color w:val="4F2D7F"/>
                          <w:sz w:val="32"/>
                          <w:szCs w:val="24"/>
                          <w:lang w:val="pl-PL"/>
                        </w:rPr>
                      </w:pPr>
                      <w:r w:rsidRPr="009665F8">
                        <w:rPr>
                          <w:b/>
                          <w:color w:val="4F2D7F"/>
                          <w:sz w:val="32"/>
                          <w:szCs w:val="24"/>
                          <w:lang w:val="pl-PL"/>
                        </w:rPr>
                        <w:t>Potrzebujesz wsparcia?</w:t>
                      </w:r>
                    </w:p>
                    <w:p w14:paraId="4E90CE20" w14:textId="77777777" w:rsidR="00D70019" w:rsidRPr="009665F8" w:rsidRDefault="00D70019" w:rsidP="00D7001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spacing w:line="276" w:lineRule="auto"/>
                        <w:rPr>
                          <w:color w:val="4F2D7F"/>
                          <w:sz w:val="24"/>
                          <w:szCs w:val="24"/>
                          <w:lang w:val="pl-PL"/>
                        </w:rPr>
                      </w:pPr>
                      <w:r w:rsidRPr="009665F8">
                        <w:rPr>
                          <w:color w:val="4F2D7F"/>
                          <w:sz w:val="24"/>
                          <w:szCs w:val="24"/>
                          <w:lang w:val="pl-PL"/>
                        </w:rPr>
                        <w:t>Skontaktuj się z biegłym rewidentem Grant Thornton:</w:t>
                      </w:r>
                    </w:p>
                    <w:p w14:paraId="24407C71" w14:textId="77777777" w:rsidR="00D70019" w:rsidRPr="009665F8" w:rsidRDefault="00D70019" w:rsidP="00D7001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color w:val="4F2D7F"/>
                          <w:sz w:val="24"/>
                          <w:szCs w:val="24"/>
                          <w:lang w:val="pl-PL"/>
                        </w:rPr>
                      </w:pPr>
                    </w:p>
                    <w:p w14:paraId="58F2B438" w14:textId="77777777" w:rsidR="00D70019" w:rsidRPr="000825E9" w:rsidRDefault="00D70019" w:rsidP="00D7001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</w:p>
                    <w:p w14:paraId="71F8B8E2" w14:textId="77777777" w:rsidR="00D70019" w:rsidRPr="000825E9" w:rsidRDefault="00D70019" w:rsidP="00D7001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b/>
                          <w:color w:val="000000" w:themeColor="text1"/>
                          <w:sz w:val="20"/>
                          <w:szCs w:val="24"/>
                          <w:lang w:val="pl-PL"/>
                        </w:rPr>
                      </w:pPr>
                      <w:r w:rsidRPr="000825E9">
                        <w:rPr>
                          <w:b/>
                          <w:color w:val="000000" w:themeColor="text1"/>
                          <w:sz w:val="20"/>
                          <w:szCs w:val="24"/>
                          <w:lang w:val="pl-PL"/>
                        </w:rPr>
                        <w:t>Paweł Zaczyński</w:t>
                      </w:r>
                    </w:p>
                    <w:p w14:paraId="6DD9AF8F" w14:textId="77777777" w:rsidR="00D70019" w:rsidRPr="000825E9" w:rsidRDefault="00D70019" w:rsidP="00D7001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pl-PL"/>
                        </w:rPr>
                      </w:pPr>
                      <w:r w:rsidRPr="000825E9">
                        <w:rPr>
                          <w:color w:val="000000" w:themeColor="text1"/>
                          <w:sz w:val="20"/>
                          <w:szCs w:val="24"/>
                          <w:lang w:val="pl-PL"/>
                        </w:rPr>
                        <w:t>Menedżer, Biegły Rewident</w:t>
                      </w:r>
                    </w:p>
                    <w:p w14:paraId="5330EBB9" w14:textId="77777777" w:rsidR="00D70019" w:rsidRPr="000825E9" w:rsidRDefault="00D70019" w:rsidP="00D7001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pl-PL"/>
                        </w:rPr>
                      </w:pPr>
                      <w:r w:rsidRPr="000825E9">
                        <w:rPr>
                          <w:color w:val="000000" w:themeColor="text1"/>
                          <w:sz w:val="20"/>
                          <w:szCs w:val="24"/>
                          <w:lang w:val="pl-PL"/>
                        </w:rPr>
                        <w:t>Departament Audytu</w:t>
                      </w:r>
                    </w:p>
                    <w:p w14:paraId="16CFEBE8" w14:textId="77777777" w:rsidR="00D70019" w:rsidRPr="000825E9" w:rsidRDefault="00D70019" w:rsidP="00D7001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  <w:r w:rsidRPr="000825E9">
                        <w:rPr>
                          <w:b/>
                          <w:color w:val="000000" w:themeColor="text1"/>
                          <w:sz w:val="20"/>
                          <w:szCs w:val="24"/>
                          <w:lang w:val="en-GB"/>
                        </w:rPr>
                        <w:t>T</w:t>
                      </w:r>
                      <w:r w:rsidRPr="000825E9"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  <w:t xml:space="preserve"> 691 710 407</w:t>
                      </w:r>
                    </w:p>
                    <w:p w14:paraId="4199D2A3" w14:textId="77777777" w:rsidR="00D70019" w:rsidRDefault="00D70019" w:rsidP="00D7001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  <w:r w:rsidRPr="000825E9">
                        <w:rPr>
                          <w:b/>
                          <w:color w:val="000000" w:themeColor="text1"/>
                          <w:sz w:val="20"/>
                          <w:szCs w:val="24"/>
                          <w:lang w:val="en-GB"/>
                        </w:rPr>
                        <w:t>E</w:t>
                      </w:r>
                      <w:r w:rsidRPr="000825E9"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  <w:t xml:space="preserve"> </w:t>
                      </w:r>
                      <w:hyperlink r:id="rId14" w:history="1">
                        <w:r w:rsidRPr="000825E9">
                          <w:rPr>
                            <w:rStyle w:val="Hipercze"/>
                            <w:color w:val="000000" w:themeColor="text1"/>
                            <w:sz w:val="20"/>
                            <w:szCs w:val="24"/>
                            <w:lang w:val="en-GB"/>
                          </w:rPr>
                          <w:t>pawel.zaczynski@pl.gt.com</w:t>
                        </w:r>
                      </w:hyperlink>
                    </w:p>
                    <w:p w14:paraId="45328943" w14:textId="77777777" w:rsidR="00D70019" w:rsidRDefault="00D70019" w:rsidP="00D7001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</w:p>
                    <w:p w14:paraId="3EC8A535" w14:textId="77777777" w:rsidR="00D70019" w:rsidRDefault="00D70019" w:rsidP="00D7001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</w:p>
                    <w:p w14:paraId="3276C23D" w14:textId="77777777" w:rsidR="00D70019" w:rsidRPr="000825E9" w:rsidRDefault="00D70019" w:rsidP="00D7001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color w:val="000000" w:themeColor="text1"/>
                          <w:sz w:val="20"/>
                          <w:szCs w:val="24"/>
                          <w:lang w:val="en-GB"/>
                        </w:rPr>
                      </w:pPr>
                    </w:p>
                    <w:p w14:paraId="11066BCA" w14:textId="77777777" w:rsidR="00D70019" w:rsidRPr="009665F8" w:rsidRDefault="00D70019" w:rsidP="00D70019">
                      <w:pPr>
                        <w:pStyle w:val="Bezodstpw"/>
                        <w:pBdr>
                          <w:top w:val="single" w:sz="6" w:space="10" w:color="4F2D7F" w:themeColor="accent1"/>
                          <w:left w:val="single" w:sz="2" w:space="10" w:color="FFFFFF" w:themeColor="background1"/>
                          <w:bottom w:val="single" w:sz="6" w:space="10" w:color="4F2D7F" w:themeColor="accent1"/>
                          <w:right w:val="single" w:sz="2" w:space="10" w:color="FFFFFF" w:themeColor="background1"/>
                        </w:pBdr>
                        <w:rPr>
                          <w:b/>
                          <w:color w:val="4F2D7F"/>
                          <w:sz w:val="20"/>
                          <w:szCs w:val="24"/>
                          <w:lang w:val="en-GB"/>
                        </w:rPr>
                      </w:pPr>
                    </w:p>
                    <w:p w14:paraId="3E61DEC1" w14:textId="77777777" w:rsidR="00D70019" w:rsidRPr="009665F8" w:rsidRDefault="00D70019" w:rsidP="00D70019">
                      <w:pPr>
                        <w:pStyle w:val="Bezodstpw"/>
                        <w:spacing w:before="240"/>
                        <w:jc w:val="center"/>
                        <w:rPr>
                          <w:color w:val="4F2D7F" w:themeColor="accent1"/>
                          <w:lang w:val="en-GB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663360" behindDoc="0" locked="0" layoutInCell="1" allowOverlap="1" wp14:anchorId="421677A6" wp14:editId="09E28776">
            <wp:simplePos x="0" y="0"/>
            <wp:positionH relativeFrom="column">
              <wp:posOffset>2686050</wp:posOffset>
            </wp:positionH>
            <wp:positionV relativeFrom="page">
              <wp:posOffset>4507865</wp:posOffset>
            </wp:positionV>
            <wp:extent cx="1094105" cy="497840"/>
            <wp:effectExtent l="0" t="0" r="0" b="0"/>
            <wp:wrapNone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0019" w:rsidRPr="00CF062C" w:rsidSect="00431758">
      <w:footerReference w:type="default" r:id="rId15"/>
      <w:pgSz w:w="11907" w:h="16839" w:code="9"/>
      <w:pgMar w:top="1534" w:right="890" w:bottom="1276" w:left="890" w:header="680" w:footer="4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D85FA" w14:textId="77777777" w:rsidR="00576288" w:rsidRDefault="00576288">
      <w:r>
        <w:separator/>
      </w:r>
    </w:p>
  </w:endnote>
  <w:endnote w:type="continuationSeparator" w:id="0">
    <w:p w14:paraId="34AD892E" w14:textId="77777777" w:rsidR="00576288" w:rsidRDefault="0057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049009"/>
      <w:docPartObj>
        <w:docPartGallery w:val="Page Numbers (Bottom of Page)"/>
        <w:docPartUnique/>
      </w:docPartObj>
    </w:sdtPr>
    <w:sdtEndPr/>
    <w:sdtContent>
      <w:p w14:paraId="032BC9EB" w14:textId="29D1C01E" w:rsidR="006823E1" w:rsidRDefault="006823E1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F20" w:rsidRPr="00D62F20">
          <w:rPr>
            <w:noProof/>
            <w:lang w:val="pl-PL"/>
          </w:rPr>
          <w:t>7</w:t>
        </w:r>
        <w:r>
          <w:fldChar w:fldCharType="end"/>
        </w:r>
      </w:p>
    </w:sdtContent>
  </w:sdt>
  <w:p w14:paraId="41EDE1FC" w14:textId="77777777" w:rsidR="00C14BA6" w:rsidRPr="00C14BA6" w:rsidRDefault="00C14BA6" w:rsidP="00C14BA6">
    <w:pPr>
      <w:tabs>
        <w:tab w:val="right" w:pos="8636"/>
      </w:tabs>
      <w:spacing w:after="0" w:line="240" w:lineRule="auto"/>
      <w:jc w:val="right"/>
      <w:rPr>
        <w:rFonts w:ascii="Arial" w:hAnsi="Arial" w:cstheme="minorHAnsi"/>
        <w:color w:val="747678" w:themeColor="background2"/>
        <w:sz w:val="13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7E334" w14:textId="77777777" w:rsidR="00576288" w:rsidRDefault="00576288">
      <w:r>
        <w:separator/>
      </w:r>
    </w:p>
  </w:footnote>
  <w:footnote w:type="continuationSeparator" w:id="0">
    <w:p w14:paraId="3D48F77A" w14:textId="77777777" w:rsidR="00576288" w:rsidRDefault="0057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D663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86255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832BE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77C0F8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7C10AAF"/>
    <w:multiLevelType w:val="hybridMultilevel"/>
    <w:tmpl w:val="0360B8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1E6C53C5"/>
    <w:multiLevelType w:val="hybridMultilevel"/>
    <w:tmpl w:val="026AF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C7117"/>
    <w:multiLevelType w:val="hybridMultilevel"/>
    <w:tmpl w:val="9124A3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A993469"/>
    <w:multiLevelType w:val="hybridMultilevel"/>
    <w:tmpl w:val="A8D8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6CF"/>
    <w:multiLevelType w:val="multilevel"/>
    <w:tmpl w:val="98FC98AC"/>
    <w:numStyleLink w:val="GTListNumber"/>
  </w:abstractNum>
  <w:abstractNum w:abstractNumId="15" w15:restartNumberingAfterBreak="0">
    <w:nsid w:val="4C150A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E600D3"/>
    <w:multiLevelType w:val="hybridMultilevel"/>
    <w:tmpl w:val="9364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5DDB5E6E"/>
    <w:multiLevelType w:val="multilevel"/>
    <w:tmpl w:val="38A22562"/>
    <w:numStyleLink w:val="GTListBullet"/>
  </w:abstractNum>
  <w:abstractNum w:abstractNumId="19" w15:restartNumberingAfterBreak="0">
    <w:nsid w:val="61BC3D3D"/>
    <w:multiLevelType w:val="multilevel"/>
    <w:tmpl w:val="38A22562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0" w15:restartNumberingAfterBreak="0">
    <w:nsid w:val="702D48DE"/>
    <w:multiLevelType w:val="hybridMultilevel"/>
    <w:tmpl w:val="6C520A3A"/>
    <w:lvl w:ilvl="0" w:tplc="5C02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924C95"/>
    <w:multiLevelType w:val="multilevel"/>
    <w:tmpl w:val="0D561ACA"/>
    <w:numStyleLink w:val="GTNumberedHeadings"/>
  </w:abstractNum>
  <w:num w:numId="1">
    <w:abstractNumId w:val="19"/>
  </w:num>
  <w:num w:numId="2">
    <w:abstractNumId w:val="17"/>
  </w:num>
  <w:num w:numId="3">
    <w:abstractNumId w:val="7"/>
  </w:num>
  <w:num w:numId="4">
    <w:abstractNumId w:val="5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9"/>
  </w:num>
  <w:num w:numId="15">
    <w:abstractNumId w:val="14"/>
  </w:num>
  <w:num w:numId="16">
    <w:abstractNumId w:val="18"/>
  </w:num>
  <w:num w:numId="17">
    <w:abstractNumId w:val="21"/>
  </w:num>
  <w:num w:numId="18">
    <w:abstractNumId w:val="15"/>
  </w:num>
  <w:num w:numId="19">
    <w:abstractNumId w:val="10"/>
  </w:num>
  <w:num w:numId="20">
    <w:abstractNumId w:val="13"/>
  </w:num>
  <w:num w:numId="21">
    <w:abstractNumId w:val="20"/>
  </w:num>
  <w:num w:numId="22">
    <w:abstractNumId w:val="6"/>
  </w:num>
  <w:num w:numId="23">
    <w:abstractNumId w:val="11"/>
  </w:num>
  <w:num w:numId="2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NDe3NDI2NbYwMjBR0lEKTi0uzszPAykwqgUAWugyBSwAAAA="/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431758"/>
    <w:rsid w:val="00002A8B"/>
    <w:rsid w:val="00013749"/>
    <w:rsid w:val="0001412C"/>
    <w:rsid w:val="00023C08"/>
    <w:rsid w:val="00033D14"/>
    <w:rsid w:val="00041B2D"/>
    <w:rsid w:val="00047137"/>
    <w:rsid w:val="00067FBE"/>
    <w:rsid w:val="0007363B"/>
    <w:rsid w:val="0007494B"/>
    <w:rsid w:val="00075825"/>
    <w:rsid w:val="0007794F"/>
    <w:rsid w:val="00093B67"/>
    <w:rsid w:val="000A2985"/>
    <w:rsid w:val="000A4DFB"/>
    <w:rsid w:val="000A5471"/>
    <w:rsid w:val="000B2B17"/>
    <w:rsid w:val="000D3E59"/>
    <w:rsid w:val="000D61DD"/>
    <w:rsid w:val="001329C2"/>
    <w:rsid w:val="001347BC"/>
    <w:rsid w:val="001366D0"/>
    <w:rsid w:val="00143A15"/>
    <w:rsid w:val="00143EB2"/>
    <w:rsid w:val="001558F7"/>
    <w:rsid w:val="00160746"/>
    <w:rsid w:val="0016392F"/>
    <w:rsid w:val="00167CAC"/>
    <w:rsid w:val="00171456"/>
    <w:rsid w:val="0017467E"/>
    <w:rsid w:val="00181F25"/>
    <w:rsid w:val="0018286E"/>
    <w:rsid w:val="00187A66"/>
    <w:rsid w:val="00192CE7"/>
    <w:rsid w:val="00197471"/>
    <w:rsid w:val="0019793F"/>
    <w:rsid w:val="001B485F"/>
    <w:rsid w:val="001B6557"/>
    <w:rsid w:val="001C6783"/>
    <w:rsid w:val="001D5D48"/>
    <w:rsid w:val="001E05A9"/>
    <w:rsid w:val="001E7FFB"/>
    <w:rsid w:val="001F10E0"/>
    <w:rsid w:val="001F1AF0"/>
    <w:rsid w:val="001F5463"/>
    <w:rsid w:val="00205F8C"/>
    <w:rsid w:val="00207579"/>
    <w:rsid w:val="00223C38"/>
    <w:rsid w:val="00224F43"/>
    <w:rsid w:val="00232894"/>
    <w:rsid w:val="0023649A"/>
    <w:rsid w:val="00237BD1"/>
    <w:rsid w:val="00240935"/>
    <w:rsid w:val="0025205B"/>
    <w:rsid w:val="00254B3A"/>
    <w:rsid w:val="002578FF"/>
    <w:rsid w:val="00262326"/>
    <w:rsid w:val="0026290B"/>
    <w:rsid w:val="00263263"/>
    <w:rsid w:val="002B7575"/>
    <w:rsid w:val="002D2DC5"/>
    <w:rsid w:val="002F2027"/>
    <w:rsid w:val="00300833"/>
    <w:rsid w:val="0030218D"/>
    <w:rsid w:val="00310376"/>
    <w:rsid w:val="003234CB"/>
    <w:rsid w:val="00325699"/>
    <w:rsid w:val="00341F0C"/>
    <w:rsid w:val="003462D8"/>
    <w:rsid w:val="003552AB"/>
    <w:rsid w:val="00355E7D"/>
    <w:rsid w:val="003704CE"/>
    <w:rsid w:val="003720FC"/>
    <w:rsid w:val="003736DA"/>
    <w:rsid w:val="00373E96"/>
    <w:rsid w:val="003762FC"/>
    <w:rsid w:val="00387F2F"/>
    <w:rsid w:val="00390019"/>
    <w:rsid w:val="003904D6"/>
    <w:rsid w:val="00390DED"/>
    <w:rsid w:val="00394432"/>
    <w:rsid w:val="003A65B8"/>
    <w:rsid w:val="003B550A"/>
    <w:rsid w:val="003B5657"/>
    <w:rsid w:val="003C13F1"/>
    <w:rsid w:val="003C1672"/>
    <w:rsid w:val="003D6ABF"/>
    <w:rsid w:val="003E0535"/>
    <w:rsid w:val="004000F4"/>
    <w:rsid w:val="00400DFB"/>
    <w:rsid w:val="00401CB2"/>
    <w:rsid w:val="00407FBE"/>
    <w:rsid w:val="00425244"/>
    <w:rsid w:val="00431758"/>
    <w:rsid w:val="00435EA1"/>
    <w:rsid w:val="00441D97"/>
    <w:rsid w:val="00444553"/>
    <w:rsid w:val="004527C7"/>
    <w:rsid w:val="00462B97"/>
    <w:rsid w:val="00471150"/>
    <w:rsid w:val="00476FEE"/>
    <w:rsid w:val="00481F79"/>
    <w:rsid w:val="00487E1C"/>
    <w:rsid w:val="004939BE"/>
    <w:rsid w:val="004952F5"/>
    <w:rsid w:val="004A1574"/>
    <w:rsid w:val="004A383E"/>
    <w:rsid w:val="004A652A"/>
    <w:rsid w:val="004A7137"/>
    <w:rsid w:val="004B125C"/>
    <w:rsid w:val="004C1FE9"/>
    <w:rsid w:val="004D1EB2"/>
    <w:rsid w:val="004D4528"/>
    <w:rsid w:val="004D7F0B"/>
    <w:rsid w:val="004E3A82"/>
    <w:rsid w:val="004E5F46"/>
    <w:rsid w:val="004F121B"/>
    <w:rsid w:val="004F6078"/>
    <w:rsid w:val="005002EA"/>
    <w:rsid w:val="00513853"/>
    <w:rsid w:val="0051765E"/>
    <w:rsid w:val="00520717"/>
    <w:rsid w:val="0052705B"/>
    <w:rsid w:val="0054123A"/>
    <w:rsid w:val="00543A03"/>
    <w:rsid w:val="00553170"/>
    <w:rsid w:val="00576254"/>
    <w:rsid w:val="00576288"/>
    <w:rsid w:val="005773A1"/>
    <w:rsid w:val="00585D4B"/>
    <w:rsid w:val="00587B56"/>
    <w:rsid w:val="00590DDF"/>
    <w:rsid w:val="005A066F"/>
    <w:rsid w:val="005A6741"/>
    <w:rsid w:val="005B65D4"/>
    <w:rsid w:val="005B7A11"/>
    <w:rsid w:val="005C1AAA"/>
    <w:rsid w:val="005C1C5A"/>
    <w:rsid w:val="005C23C4"/>
    <w:rsid w:val="005C6CDE"/>
    <w:rsid w:val="005D2417"/>
    <w:rsid w:val="005D2BE7"/>
    <w:rsid w:val="005E25CB"/>
    <w:rsid w:val="005E6FCA"/>
    <w:rsid w:val="005F7C6B"/>
    <w:rsid w:val="00604455"/>
    <w:rsid w:val="00617718"/>
    <w:rsid w:val="006311B1"/>
    <w:rsid w:val="00634500"/>
    <w:rsid w:val="0064317C"/>
    <w:rsid w:val="0065033C"/>
    <w:rsid w:val="006570B3"/>
    <w:rsid w:val="00664A59"/>
    <w:rsid w:val="006667B7"/>
    <w:rsid w:val="006771F5"/>
    <w:rsid w:val="006805D5"/>
    <w:rsid w:val="006823E1"/>
    <w:rsid w:val="00682591"/>
    <w:rsid w:val="00683EC9"/>
    <w:rsid w:val="00685143"/>
    <w:rsid w:val="006909F2"/>
    <w:rsid w:val="00694F79"/>
    <w:rsid w:val="006A6D38"/>
    <w:rsid w:val="006C286D"/>
    <w:rsid w:val="006C3454"/>
    <w:rsid w:val="006D4904"/>
    <w:rsid w:val="006D70B5"/>
    <w:rsid w:val="006E3473"/>
    <w:rsid w:val="006E7DF0"/>
    <w:rsid w:val="006F60E0"/>
    <w:rsid w:val="006F6F69"/>
    <w:rsid w:val="00715888"/>
    <w:rsid w:val="0072591A"/>
    <w:rsid w:val="00733C42"/>
    <w:rsid w:val="0073544F"/>
    <w:rsid w:val="00742EDD"/>
    <w:rsid w:val="007639D8"/>
    <w:rsid w:val="00775A42"/>
    <w:rsid w:val="00776338"/>
    <w:rsid w:val="00786789"/>
    <w:rsid w:val="007A3144"/>
    <w:rsid w:val="007B1BB2"/>
    <w:rsid w:val="007B3A33"/>
    <w:rsid w:val="007B67FC"/>
    <w:rsid w:val="007C3F6F"/>
    <w:rsid w:val="007D0128"/>
    <w:rsid w:val="007D0274"/>
    <w:rsid w:val="007D28B8"/>
    <w:rsid w:val="007D5956"/>
    <w:rsid w:val="007F4D9A"/>
    <w:rsid w:val="007F58F4"/>
    <w:rsid w:val="008012A2"/>
    <w:rsid w:val="00801676"/>
    <w:rsid w:val="00815CCE"/>
    <w:rsid w:val="00816EEF"/>
    <w:rsid w:val="008204EB"/>
    <w:rsid w:val="00837726"/>
    <w:rsid w:val="00840490"/>
    <w:rsid w:val="008404BE"/>
    <w:rsid w:val="00846A6B"/>
    <w:rsid w:val="00851F50"/>
    <w:rsid w:val="00853487"/>
    <w:rsid w:val="0085379C"/>
    <w:rsid w:val="00853CEF"/>
    <w:rsid w:val="00854F3E"/>
    <w:rsid w:val="008645CA"/>
    <w:rsid w:val="008645E8"/>
    <w:rsid w:val="00873144"/>
    <w:rsid w:val="008830CE"/>
    <w:rsid w:val="0089338D"/>
    <w:rsid w:val="00893520"/>
    <w:rsid w:val="00893B08"/>
    <w:rsid w:val="00895CF7"/>
    <w:rsid w:val="008A1CD0"/>
    <w:rsid w:val="008B1968"/>
    <w:rsid w:val="008B2749"/>
    <w:rsid w:val="008B70B2"/>
    <w:rsid w:val="008C4D0D"/>
    <w:rsid w:val="008D0B42"/>
    <w:rsid w:val="008D3A88"/>
    <w:rsid w:val="008E3B80"/>
    <w:rsid w:val="008E5931"/>
    <w:rsid w:val="008F3456"/>
    <w:rsid w:val="00907933"/>
    <w:rsid w:val="00921B25"/>
    <w:rsid w:val="00923A87"/>
    <w:rsid w:val="0093057B"/>
    <w:rsid w:val="00935F42"/>
    <w:rsid w:val="00941C9A"/>
    <w:rsid w:val="009472CE"/>
    <w:rsid w:val="00947FA4"/>
    <w:rsid w:val="00951211"/>
    <w:rsid w:val="00956405"/>
    <w:rsid w:val="009623AD"/>
    <w:rsid w:val="00966490"/>
    <w:rsid w:val="0097541A"/>
    <w:rsid w:val="00990285"/>
    <w:rsid w:val="00994A39"/>
    <w:rsid w:val="00994ECE"/>
    <w:rsid w:val="009966E8"/>
    <w:rsid w:val="009A0405"/>
    <w:rsid w:val="009A5CCB"/>
    <w:rsid w:val="009A722E"/>
    <w:rsid w:val="009A72EB"/>
    <w:rsid w:val="009B7E3F"/>
    <w:rsid w:val="009C3FA4"/>
    <w:rsid w:val="009E53E7"/>
    <w:rsid w:val="009E6A78"/>
    <w:rsid w:val="009F5EF5"/>
    <w:rsid w:val="009F7EC2"/>
    <w:rsid w:val="00A4316A"/>
    <w:rsid w:val="00A448FC"/>
    <w:rsid w:val="00A45B6F"/>
    <w:rsid w:val="00A51555"/>
    <w:rsid w:val="00A54401"/>
    <w:rsid w:val="00A73FF9"/>
    <w:rsid w:val="00A85CFF"/>
    <w:rsid w:val="00A96960"/>
    <w:rsid w:val="00AA1DE6"/>
    <w:rsid w:val="00AA3C3B"/>
    <w:rsid w:val="00AB24DE"/>
    <w:rsid w:val="00AD076E"/>
    <w:rsid w:val="00AD46BC"/>
    <w:rsid w:val="00AD47ED"/>
    <w:rsid w:val="00AE4B96"/>
    <w:rsid w:val="00AF0844"/>
    <w:rsid w:val="00AF220D"/>
    <w:rsid w:val="00AF2F43"/>
    <w:rsid w:val="00B04BC4"/>
    <w:rsid w:val="00B1118C"/>
    <w:rsid w:val="00B25F8D"/>
    <w:rsid w:val="00B3098B"/>
    <w:rsid w:val="00B30B06"/>
    <w:rsid w:val="00B3280E"/>
    <w:rsid w:val="00B470EA"/>
    <w:rsid w:val="00B51315"/>
    <w:rsid w:val="00B57ADB"/>
    <w:rsid w:val="00B65D91"/>
    <w:rsid w:val="00B7488F"/>
    <w:rsid w:val="00B8501D"/>
    <w:rsid w:val="00B93D83"/>
    <w:rsid w:val="00BA11B2"/>
    <w:rsid w:val="00BB4622"/>
    <w:rsid w:val="00BD4D0B"/>
    <w:rsid w:val="00BE06BE"/>
    <w:rsid w:val="00BE2AF3"/>
    <w:rsid w:val="00BE7717"/>
    <w:rsid w:val="00BF5AC3"/>
    <w:rsid w:val="00C01F31"/>
    <w:rsid w:val="00C1089A"/>
    <w:rsid w:val="00C12513"/>
    <w:rsid w:val="00C14BA6"/>
    <w:rsid w:val="00C31F78"/>
    <w:rsid w:val="00C40A43"/>
    <w:rsid w:val="00C42A61"/>
    <w:rsid w:val="00C4637C"/>
    <w:rsid w:val="00C52F6D"/>
    <w:rsid w:val="00C63646"/>
    <w:rsid w:val="00C655EE"/>
    <w:rsid w:val="00C7575E"/>
    <w:rsid w:val="00C77D03"/>
    <w:rsid w:val="00C9044B"/>
    <w:rsid w:val="00C94ED7"/>
    <w:rsid w:val="00CA7B49"/>
    <w:rsid w:val="00CB0C8C"/>
    <w:rsid w:val="00CB287B"/>
    <w:rsid w:val="00CB29C3"/>
    <w:rsid w:val="00CB3FF7"/>
    <w:rsid w:val="00CB6C00"/>
    <w:rsid w:val="00CC1ECC"/>
    <w:rsid w:val="00CC2C31"/>
    <w:rsid w:val="00CD0945"/>
    <w:rsid w:val="00CD1174"/>
    <w:rsid w:val="00CD2293"/>
    <w:rsid w:val="00CD2462"/>
    <w:rsid w:val="00CD4E39"/>
    <w:rsid w:val="00CD55D0"/>
    <w:rsid w:val="00CE58E1"/>
    <w:rsid w:val="00CE6887"/>
    <w:rsid w:val="00CF062C"/>
    <w:rsid w:val="00CF2550"/>
    <w:rsid w:val="00D03287"/>
    <w:rsid w:val="00D06C12"/>
    <w:rsid w:val="00D40003"/>
    <w:rsid w:val="00D47B6B"/>
    <w:rsid w:val="00D47D0B"/>
    <w:rsid w:val="00D53953"/>
    <w:rsid w:val="00D549D2"/>
    <w:rsid w:val="00D61AD0"/>
    <w:rsid w:val="00D62F20"/>
    <w:rsid w:val="00D63DA3"/>
    <w:rsid w:val="00D65105"/>
    <w:rsid w:val="00D70019"/>
    <w:rsid w:val="00D74B7F"/>
    <w:rsid w:val="00D762F7"/>
    <w:rsid w:val="00D91835"/>
    <w:rsid w:val="00D93691"/>
    <w:rsid w:val="00D95440"/>
    <w:rsid w:val="00D9608F"/>
    <w:rsid w:val="00DA6458"/>
    <w:rsid w:val="00DD1D27"/>
    <w:rsid w:val="00DE0967"/>
    <w:rsid w:val="00DE17A6"/>
    <w:rsid w:val="00DE4E2E"/>
    <w:rsid w:val="00DF0D56"/>
    <w:rsid w:val="00DF6F8B"/>
    <w:rsid w:val="00DF7158"/>
    <w:rsid w:val="00E14093"/>
    <w:rsid w:val="00E149C9"/>
    <w:rsid w:val="00E30934"/>
    <w:rsid w:val="00E50D26"/>
    <w:rsid w:val="00E54014"/>
    <w:rsid w:val="00E547B4"/>
    <w:rsid w:val="00E74E1F"/>
    <w:rsid w:val="00E7525A"/>
    <w:rsid w:val="00E9189D"/>
    <w:rsid w:val="00E95DDB"/>
    <w:rsid w:val="00EA6719"/>
    <w:rsid w:val="00EB2BC3"/>
    <w:rsid w:val="00EB57D0"/>
    <w:rsid w:val="00EB640F"/>
    <w:rsid w:val="00EC470D"/>
    <w:rsid w:val="00EF265F"/>
    <w:rsid w:val="00F02456"/>
    <w:rsid w:val="00F02548"/>
    <w:rsid w:val="00F029DA"/>
    <w:rsid w:val="00F10E4E"/>
    <w:rsid w:val="00F14981"/>
    <w:rsid w:val="00F205EC"/>
    <w:rsid w:val="00F2122D"/>
    <w:rsid w:val="00F469D3"/>
    <w:rsid w:val="00F542FD"/>
    <w:rsid w:val="00F567A9"/>
    <w:rsid w:val="00F62BF3"/>
    <w:rsid w:val="00F65A78"/>
    <w:rsid w:val="00F707A6"/>
    <w:rsid w:val="00F721CC"/>
    <w:rsid w:val="00F77E6C"/>
    <w:rsid w:val="00F81766"/>
    <w:rsid w:val="00F82369"/>
    <w:rsid w:val="00F8639A"/>
    <w:rsid w:val="00F91BEE"/>
    <w:rsid w:val="00FA0F35"/>
    <w:rsid w:val="00FC0E12"/>
    <w:rsid w:val="00FC1E0B"/>
    <w:rsid w:val="00FE169C"/>
    <w:rsid w:val="00FE59D4"/>
    <w:rsid w:val="00FF1570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AC707"/>
  <w15:docId w15:val="{E743B3E1-29E2-478C-A569-341E798A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3B550A"/>
    <w:pPr>
      <w:spacing w:after="120" w:line="240" w:lineRule="atLeast"/>
    </w:pPr>
    <w:rPr>
      <w:rFonts w:asciiTheme="minorHAnsi" w:hAnsiTheme="minorHAnsi" w:cs="Arial"/>
      <w:sz w:val="18"/>
    </w:rPr>
  </w:style>
  <w:style w:type="paragraph" w:styleId="Nagwek1">
    <w:name w:val="heading 1"/>
    <w:basedOn w:val="Normalny"/>
    <w:next w:val="Tekstpodstawowy"/>
    <w:link w:val="Nagwek1Znak"/>
    <w:qFormat/>
    <w:rsid w:val="004527C7"/>
    <w:pPr>
      <w:keepNext/>
      <w:spacing w:before="240" w:line="400" w:lineRule="exact"/>
      <w:outlineLvl w:val="0"/>
    </w:pPr>
    <w:rPr>
      <w:rFonts w:asciiTheme="majorHAnsi" w:hAnsiTheme="majorHAnsi" w:cstheme="majorHAnsi"/>
      <w:b/>
      <w:bCs/>
      <w:kern w:val="32"/>
      <w:sz w:val="32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4527C7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rsid w:val="00B04BC4"/>
    <w:pPr>
      <w:spacing w:line="240" w:lineRule="atLeast"/>
      <w:outlineLvl w:val="2"/>
    </w:pPr>
    <w:rPr>
      <w:rFonts w:asciiTheme="minorHAnsi" w:hAnsiTheme="minorHAnsi" w:cstheme="minorHAnsi"/>
      <w:b w:val="0"/>
      <w:bCs/>
      <w:sz w:val="19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FE59D4"/>
    <w:pPr>
      <w:outlineLvl w:val="3"/>
    </w:pPr>
    <w:rPr>
      <w:b/>
      <w:bCs w:val="0"/>
      <w:sz w:val="18"/>
    </w:rPr>
  </w:style>
  <w:style w:type="paragraph" w:styleId="Nagwek5">
    <w:name w:val="heading 5"/>
    <w:basedOn w:val="Normalny"/>
    <w:next w:val="Normalny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B04BC4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041B2D"/>
    <w:rPr>
      <w:sz w:val="16"/>
    </w:rPr>
  </w:style>
  <w:style w:type="paragraph" w:styleId="Listapunktowana">
    <w:name w:val="List Bullet"/>
    <w:basedOn w:val="Normalny"/>
    <w:link w:val="ListapunktowanaZnak"/>
    <w:uiPriority w:val="1"/>
    <w:qFormat/>
    <w:rsid w:val="0025205B"/>
    <w:pPr>
      <w:numPr>
        <w:numId w:val="16"/>
      </w:numPr>
    </w:pPr>
    <w:rPr>
      <w:lang w:val="pl-PL"/>
    </w:rPr>
  </w:style>
  <w:style w:type="paragraph" w:styleId="Listanumerowana">
    <w:name w:val="List Number"/>
    <w:basedOn w:val="Normalny"/>
    <w:uiPriority w:val="1"/>
    <w:qFormat/>
    <w:rsid w:val="00047137"/>
    <w:pPr>
      <w:numPr>
        <w:numId w:val="15"/>
      </w:numPr>
    </w:pPr>
    <w:rPr>
      <w:lang w:val="pl-PL"/>
    </w:rPr>
  </w:style>
  <w:style w:type="paragraph" w:styleId="Nagwek">
    <w:name w:val="header"/>
    <w:semiHidden/>
    <w:rsid w:val="00B04BC4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</w:rPr>
  </w:style>
  <w:style w:type="paragraph" w:styleId="Stopka">
    <w:name w:val="footer"/>
    <w:link w:val="StopkaZnak"/>
    <w:uiPriority w:val="99"/>
    <w:rsid w:val="000D61DD"/>
    <w:pPr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omylnaczcionkaakapitu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ny"/>
    <w:next w:val="Tekstpodstawowy"/>
    <w:rsid w:val="00990285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ytu">
    <w:name w:val="Title"/>
    <w:basedOn w:val="Normalny"/>
    <w:next w:val="Tekstpodstawowy"/>
    <w:uiPriority w:val="1"/>
    <w:qFormat/>
    <w:rsid w:val="00390DED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  <w:lang w:val="pl-PL"/>
    </w:rPr>
  </w:style>
  <w:style w:type="paragraph" w:styleId="Podtytu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</w:rPr>
  </w:style>
  <w:style w:type="paragraph" w:styleId="Listapunktowana2">
    <w:name w:val="List Bullet 2"/>
    <w:basedOn w:val="Normalny"/>
    <w:uiPriority w:val="1"/>
    <w:qFormat/>
    <w:rsid w:val="0025205B"/>
    <w:pPr>
      <w:numPr>
        <w:ilvl w:val="1"/>
        <w:numId w:val="16"/>
      </w:numPr>
    </w:pPr>
    <w:rPr>
      <w:lang w:val="en-GB"/>
    </w:rPr>
  </w:style>
  <w:style w:type="paragraph" w:styleId="Listanumerowana2">
    <w:name w:val="List Number 2"/>
    <w:basedOn w:val="Normalny"/>
    <w:uiPriority w:val="1"/>
    <w:qFormat/>
    <w:rsid w:val="00047137"/>
    <w:pPr>
      <w:numPr>
        <w:ilvl w:val="1"/>
        <w:numId w:val="15"/>
      </w:numPr>
    </w:pPr>
    <w:rPr>
      <w:lang w:val="pl-PL"/>
    </w:rPr>
  </w:style>
  <w:style w:type="paragraph" w:styleId="Listanumerowana3">
    <w:name w:val="List Number 3"/>
    <w:basedOn w:val="Normalny"/>
    <w:uiPriority w:val="1"/>
    <w:qFormat/>
    <w:rsid w:val="00047137"/>
    <w:pPr>
      <w:numPr>
        <w:ilvl w:val="2"/>
        <w:numId w:val="15"/>
      </w:numPr>
    </w:pPr>
    <w:rPr>
      <w:lang w:val="pl-PL"/>
    </w:rPr>
  </w:style>
  <w:style w:type="paragraph" w:customStyle="1" w:styleId="MarginNotes">
    <w:name w:val="Margin Notes"/>
    <w:semiHidden/>
    <w:rsid w:val="00B04BC4"/>
    <w:rPr>
      <w:rFonts w:asciiTheme="minorHAnsi" w:hAnsiTheme="minorHAnsi" w:cs="Arial"/>
      <w:sz w:val="16"/>
    </w:rPr>
  </w:style>
  <w:style w:type="paragraph" w:customStyle="1" w:styleId="SectionTitle">
    <w:name w:val="Section Title"/>
    <w:next w:val="Tekstpodstawowy"/>
    <w:rsid w:val="00990285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390DED"/>
    <w:pPr>
      <w:spacing w:before="60" w:after="60"/>
    </w:pPr>
    <w:rPr>
      <w:rFonts w:asciiTheme="minorHAnsi" w:hAnsiTheme="minorHAnsi" w:cs="Arial"/>
      <w:b/>
      <w:bCs/>
      <w:kern w:val="28"/>
      <w:sz w:val="16"/>
      <w:szCs w:val="32"/>
      <w:lang w:val="pl-PL"/>
    </w:rPr>
  </w:style>
  <w:style w:type="paragraph" w:customStyle="1" w:styleId="TableText">
    <w:name w:val="Table Text"/>
    <w:uiPriority w:val="2"/>
    <w:qFormat/>
    <w:rsid w:val="00390DED"/>
    <w:pPr>
      <w:spacing w:before="60" w:after="60"/>
    </w:pPr>
    <w:rPr>
      <w:rFonts w:asciiTheme="minorHAnsi" w:hAnsiTheme="minorHAnsi" w:cs="Arial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 w:cs="Arial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Spistreci1">
    <w:name w:val="toc 1"/>
    <w:next w:val="Normalny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</w:rPr>
  </w:style>
  <w:style w:type="paragraph" w:styleId="Spistreci2">
    <w:name w:val="toc 2"/>
    <w:next w:val="Normalny"/>
    <w:uiPriority w:val="39"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</w:rPr>
  </w:style>
  <w:style w:type="paragraph" w:styleId="Spistreci3">
    <w:name w:val="toc 3"/>
    <w:basedOn w:val="Spistreci2"/>
    <w:next w:val="Normalny"/>
    <w:semiHidden/>
    <w:rsid w:val="00B04BC4"/>
    <w:pPr>
      <w:ind w:left="403"/>
    </w:pPr>
  </w:style>
  <w:style w:type="paragraph" w:customStyle="1" w:styleId="Contents">
    <w:name w:val="Contents"/>
    <w:next w:val="Normalny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Numerstrony">
    <w:name w:val="page number"/>
    <w:basedOn w:val="Domylnaczcionkaakapitu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Podtytu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B04BC4"/>
  </w:style>
  <w:style w:type="character" w:styleId="Hipercze">
    <w:name w:val="Hyperlink"/>
    <w:basedOn w:val="Domylnaczcionkaakapitu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 w:cs="Arial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 w:cs="Arial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 w:cs="Arial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 w:cs="Arial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</w:rPr>
  </w:style>
  <w:style w:type="paragraph" w:customStyle="1" w:styleId="LetterFooter">
    <w:name w:val="Letter Footer"/>
    <w:rsid w:val="0093057B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93057B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Tekstpodstawowy"/>
    <w:uiPriority w:val="3"/>
    <w:qFormat/>
    <w:rsid w:val="00390DED"/>
    <w:pPr>
      <w:numPr>
        <w:numId w:val="17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pl-PL"/>
    </w:rPr>
  </w:style>
  <w:style w:type="paragraph" w:customStyle="1" w:styleId="NumberedHeading2">
    <w:name w:val="Numbered Heading 2"/>
    <w:next w:val="Tekstpodstawowy"/>
    <w:uiPriority w:val="3"/>
    <w:qFormat/>
    <w:rsid w:val="00390DED"/>
    <w:pPr>
      <w:numPr>
        <w:ilvl w:val="1"/>
        <w:numId w:val="17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pl-PL"/>
    </w:rPr>
  </w:style>
  <w:style w:type="table" w:styleId="Tabela-Siatka">
    <w:name w:val="Table Grid"/>
    <w:basedOn w:val="Standardowy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B04BC4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B04BC4"/>
    <w:pPr>
      <w:numPr>
        <w:ilvl w:val="1"/>
        <w:numId w:val="6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Cytat">
    <w:name w:val="Quote"/>
    <w:basedOn w:val="Tekstpodstawowy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 w:cs="Arial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Tekstmakra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"/>
    <w:semiHidden/>
    <w:rsid w:val="00B04BC4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Standardowy"/>
    <w:uiPriority w:val="99"/>
    <w:rsid w:val="005C23C4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podstawowyZnak">
    <w:name w:val="Tekst podstawowy Znak"/>
    <w:basedOn w:val="Domylnaczcionkaakapitu"/>
    <w:link w:val="Tekstpodstawowy"/>
    <w:rsid w:val="00041B2D"/>
    <w:rPr>
      <w:rFonts w:asciiTheme="minorHAnsi" w:hAnsiTheme="minorHAnsi" w:cs="Arial"/>
      <w:sz w:val="16"/>
    </w:rPr>
  </w:style>
  <w:style w:type="numbering" w:customStyle="1" w:styleId="GTListBullet">
    <w:name w:val="GT List Bullet"/>
    <w:uiPriority w:val="99"/>
    <w:rsid w:val="008C4D0D"/>
    <w:pPr>
      <w:numPr>
        <w:numId w:val="1"/>
      </w:numPr>
    </w:pPr>
  </w:style>
  <w:style w:type="numbering" w:customStyle="1" w:styleId="GTListNumber">
    <w:name w:val="GT List Number"/>
    <w:uiPriority w:val="99"/>
    <w:rsid w:val="008C4D0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Bezodstpw">
    <w:name w:val="No Spacing"/>
    <w:link w:val="BezodstpwZnak"/>
    <w:uiPriority w:val="1"/>
    <w:qFormat/>
    <w:rsid w:val="00B04BC4"/>
    <w:rPr>
      <w:rFonts w:asciiTheme="minorHAnsi" w:hAnsiTheme="minorHAnsi" w:cs="Arial"/>
      <w:sz w:val="18"/>
    </w:rPr>
  </w:style>
  <w:style w:type="paragraph" w:styleId="Zwykytekst">
    <w:name w:val="Plain Text"/>
    <w:basedOn w:val="Normalny"/>
    <w:link w:val="ZwykytekstZnak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Spistreci4">
    <w:name w:val="toc 4"/>
    <w:basedOn w:val="Normalny"/>
    <w:next w:val="Normalny"/>
    <w:autoRedefine/>
    <w:semiHidden/>
    <w:rsid w:val="00B04BC4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B04BC4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B04BC4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B04BC4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B04BC4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Tekstpodstawowy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Nagwek1Znak">
    <w:name w:val="Nagłówek 1 Znak"/>
    <w:basedOn w:val="Domylnaczcionkaakapitu"/>
    <w:link w:val="Nagwek1"/>
    <w:rsid w:val="004527C7"/>
    <w:rPr>
      <w:rFonts w:asciiTheme="majorHAnsi" w:hAnsiTheme="majorHAnsi" w:cstheme="majorHAnsi"/>
      <w:b/>
      <w:bCs/>
      <w:kern w:val="3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rsid w:val="004527C7"/>
    <w:rPr>
      <w:rFonts w:asciiTheme="majorHAnsi" w:hAnsiTheme="majorHAnsi" w:cstheme="majorHAnsi"/>
      <w:b/>
      <w:kern w:val="32"/>
      <w:sz w:val="26"/>
      <w:szCs w:val="19"/>
    </w:rPr>
  </w:style>
  <w:style w:type="character" w:customStyle="1" w:styleId="Nagwek4Znak">
    <w:name w:val="Nagłówek 4 Znak"/>
    <w:basedOn w:val="Domylnaczcionkaakapitu"/>
    <w:link w:val="Nagwek4"/>
    <w:rsid w:val="00FE59D4"/>
    <w:rPr>
      <w:rFonts w:asciiTheme="minorHAnsi" w:hAnsiTheme="minorHAnsi" w:cstheme="minorHAnsi"/>
      <w:color w:val="4F2D7F" w:themeColor="accent1"/>
      <w:kern w:val="32"/>
      <w:sz w:val="18"/>
      <w:szCs w:val="18"/>
    </w:rPr>
  </w:style>
  <w:style w:type="paragraph" w:customStyle="1" w:styleId="LandscapeFooter">
    <w:name w:val="Landscape Footer"/>
    <w:basedOn w:val="Stopka"/>
    <w:uiPriority w:val="9"/>
    <w:semiHidden/>
    <w:rsid w:val="00B04BC4"/>
    <w:pPr>
      <w:tabs>
        <w:tab w:val="right" w:pos="13461"/>
      </w:tabs>
    </w:pPr>
  </w:style>
  <w:style w:type="paragraph" w:customStyle="1" w:styleId="SectionTitleLandscape">
    <w:name w:val="Section Title Landscape"/>
    <w:basedOn w:val="Normalny"/>
    <w:next w:val="Tekstpodstawowy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C286D"/>
  </w:style>
  <w:style w:type="paragraph" w:styleId="Tekstblokowy">
    <w:name w:val="Block Text"/>
    <w:basedOn w:val="Normalny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6C286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6C286D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6C286D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286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6C286D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C286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C286D"/>
    <w:rPr>
      <w:rFonts w:asciiTheme="minorHAnsi" w:hAnsiTheme="minorHAnsi" w:cs="Arial"/>
      <w:sz w:val="18"/>
      <w:lang w:val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Tytuksiki">
    <w:name w:val="Book Title"/>
    <w:basedOn w:val="Domylnaczcionkaakapitu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Legenda">
    <w:name w:val="caption"/>
    <w:basedOn w:val="Normalny"/>
    <w:next w:val="Normalny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6C286D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6C286D"/>
    <w:rPr>
      <w:rFonts w:asciiTheme="minorHAnsi" w:hAnsiTheme="minorHAnsi" w:cs="Arial"/>
      <w:sz w:val="18"/>
      <w:lang w:val="en-US"/>
    </w:rPr>
  </w:style>
  <w:style w:type="table" w:styleId="Kolorowasiatka">
    <w:name w:val="Colorful Grid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6C286D"/>
    <w:rPr>
      <w:sz w:val="16"/>
      <w:szCs w:val="16"/>
      <w:lang w:val="en-US"/>
    </w:rPr>
  </w:style>
  <w:style w:type="paragraph" w:styleId="Tekstkomentarza">
    <w:name w:val="annotation text"/>
    <w:basedOn w:val="Normalny"/>
    <w:link w:val="TekstkomentarzaZnak"/>
    <w:semiHidden/>
    <w:unhideWhenUsed/>
    <w:rsid w:val="006C286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286D"/>
    <w:rPr>
      <w:rFonts w:asciiTheme="minorHAnsi" w:hAnsiTheme="minorHAnsi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2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286D"/>
    <w:rPr>
      <w:rFonts w:asciiTheme="minorHAnsi" w:hAnsiTheme="minorHAnsi" w:cs="Arial"/>
      <w:b/>
      <w:bCs/>
      <w:lang w:val="en-US"/>
    </w:rPr>
  </w:style>
  <w:style w:type="table" w:styleId="Ciemnalista">
    <w:name w:val="Dark List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6C286D"/>
  </w:style>
  <w:style w:type="character" w:customStyle="1" w:styleId="DataZnak">
    <w:name w:val="Data Znak"/>
    <w:basedOn w:val="Domylnaczcionkaakapitu"/>
    <w:link w:val="Data"/>
    <w:semiHidden/>
    <w:rsid w:val="006C286D"/>
    <w:rPr>
      <w:rFonts w:asciiTheme="minorHAnsi" w:hAnsiTheme="minorHAnsi" w:cs="Arial"/>
      <w:sz w:val="18"/>
      <w:lang w:val="en-US"/>
    </w:rPr>
  </w:style>
  <w:style w:type="paragraph" w:styleId="Mapadokumentu">
    <w:name w:val="Document Map"/>
    <w:basedOn w:val="Normalny"/>
    <w:link w:val="MapadokumentuZnak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Podpise-mail">
    <w:name w:val="E-mail Signature"/>
    <w:basedOn w:val="Normalny"/>
    <w:link w:val="Podpise-mailZnak"/>
    <w:semiHidden/>
    <w:unhideWhenUsed/>
    <w:rsid w:val="006C286D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6C286D"/>
    <w:rPr>
      <w:rFonts w:asciiTheme="minorHAnsi" w:hAnsiTheme="minorHAnsi" w:cs="Arial"/>
      <w:sz w:val="18"/>
      <w:lang w:val="en-US"/>
    </w:rPr>
  </w:style>
  <w:style w:type="character" w:styleId="Uwydatnienie">
    <w:name w:val="Emphasis"/>
    <w:basedOn w:val="Domylnaczcionkaakapitu"/>
    <w:uiPriority w:val="9"/>
    <w:semiHidden/>
    <w:unhideWhenUsed/>
    <w:rsid w:val="006C286D"/>
    <w:rPr>
      <w:i/>
      <w:iCs/>
      <w:lang w:val="en-US"/>
    </w:rPr>
  </w:style>
  <w:style w:type="character" w:styleId="Odwoanieprzypisukocowego">
    <w:name w:val="endnote reference"/>
    <w:basedOn w:val="Domylnaczcionkaakapitu"/>
    <w:semiHidden/>
    <w:unhideWhenUsed/>
    <w:rsid w:val="006C286D"/>
    <w:rPr>
      <w:vertAlign w:val="superscript"/>
      <w:lang w:val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C286D"/>
    <w:rPr>
      <w:rFonts w:asciiTheme="minorHAnsi" w:hAnsiTheme="minorHAnsi" w:cs="Arial"/>
      <w:lang w:val="en-US"/>
    </w:rPr>
  </w:style>
  <w:style w:type="paragraph" w:styleId="Adresnakopercie">
    <w:name w:val="envelope address"/>
    <w:basedOn w:val="Normalny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Odwoanieprzypisudolnego">
    <w:name w:val="footnote reference"/>
    <w:basedOn w:val="Domylnaczcionkaakapitu"/>
    <w:semiHidden/>
    <w:rsid w:val="006C286D"/>
    <w:rPr>
      <w:vertAlign w:val="superscript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C286D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286D"/>
    <w:rPr>
      <w:rFonts w:asciiTheme="minorHAnsi" w:hAnsiTheme="minorHAnsi" w:cs="Arial"/>
      <w:lang w:val="en-US"/>
    </w:rPr>
  </w:style>
  <w:style w:type="table" w:customStyle="1" w:styleId="Tabelasiatki1jasna1">
    <w:name w:val="Tabela siatki 1 — jasna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-akronim">
    <w:name w:val="HTML Acronym"/>
    <w:basedOn w:val="Domylnaczcionkaakapitu"/>
    <w:semiHidden/>
    <w:unhideWhenUsed/>
    <w:rsid w:val="006C286D"/>
    <w:rPr>
      <w:lang w:val="en-US"/>
    </w:rPr>
  </w:style>
  <w:style w:type="paragraph" w:styleId="HTML-adres">
    <w:name w:val="HTML Address"/>
    <w:basedOn w:val="Normalny"/>
    <w:link w:val="HTML-adresZnak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-cytat">
    <w:name w:val="HTML Cite"/>
    <w:basedOn w:val="Domylnaczcionkaakapitu"/>
    <w:semiHidden/>
    <w:unhideWhenUsed/>
    <w:rsid w:val="006C286D"/>
    <w:rPr>
      <w:i/>
      <w:iCs/>
      <w:lang w:val="en-US"/>
    </w:rPr>
  </w:style>
  <w:style w:type="character" w:styleId="HTML-kod">
    <w:name w:val="HTML Code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definicja">
    <w:name w:val="HTML Definition"/>
    <w:basedOn w:val="Domylnaczcionkaakapitu"/>
    <w:semiHidden/>
    <w:unhideWhenUsed/>
    <w:rsid w:val="006C286D"/>
    <w:rPr>
      <w:i/>
      <w:iCs/>
      <w:lang w:val="en-US"/>
    </w:rPr>
  </w:style>
  <w:style w:type="character" w:styleId="HTML-klawiatura">
    <w:name w:val="HTML Keyboard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C286D"/>
    <w:rPr>
      <w:rFonts w:ascii="Consolas" w:hAnsi="Consolas" w:cs="Arial"/>
      <w:lang w:val="en-US"/>
    </w:rPr>
  </w:style>
  <w:style w:type="character" w:styleId="HTML-przykad">
    <w:name w:val="HTML Sample"/>
    <w:basedOn w:val="Domylnaczcionkaakapitu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-staaszeroko">
    <w:name w:val="HTML Typewriter"/>
    <w:basedOn w:val="Domylnaczcionkaakapitu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-zmienna">
    <w:name w:val="HTML Variable"/>
    <w:basedOn w:val="Domylnaczcionkaakapitu"/>
    <w:semiHidden/>
    <w:unhideWhenUsed/>
    <w:rsid w:val="006C286D"/>
    <w:rPr>
      <w:i/>
      <w:iCs/>
      <w:lang w:val="en-US"/>
    </w:rPr>
  </w:style>
  <w:style w:type="paragraph" w:styleId="Indeks1">
    <w:name w:val="index 1"/>
    <w:basedOn w:val="Normalny"/>
    <w:next w:val="Normalny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Odwoanieintensywne">
    <w:name w:val="Intense Reference"/>
    <w:basedOn w:val="Domylnaczcionkaakapitu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Jasnasiatka">
    <w:name w:val="Light Grid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6C286D"/>
    <w:rPr>
      <w:lang w:val="en-US"/>
    </w:rPr>
  </w:style>
  <w:style w:type="paragraph" w:styleId="Lista">
    <w:name w:val="List"/>
    <w:basedOn w:val="Normalny"/>
    <w:semiHidden/>
    <w:unhideWhenUsed/>
    <w:rsid w:val="006C286D"/>
    <w:pPr>
      <w:ind w:left="283" w:hanging="283"/>
      <w:contextualSpacing/>
    </w:pPr>
  </w:style>
  <w:style w:type="paragraph" w:styleId="Lista2">
    <w:name w:val="List 2"/>
    <w:basedOn w:val="Normalny"/>
    <w:semiHidden/>
    <w:rsid w:val="006C286D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6C286D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6C286D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6C286D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5205B"/>
    <w:pPr>
      <w:numPr>
        <w:ilvl w:val="2"/>
        <w:numId w:val="16"/>
      </w:numPr>
      <w:contextualSpacing/>
    </w:pPr>
    <w:rPr>
      <w:lang w:val="pl-PL"/>
    </w:rPr>
  </w:style>
  <w:style w:type="paragraph" w:styleId="Listapunktowana4">
    <w:name w:val="List Bullet 4"/>
    <w:basedOn w:val="Normalny"/>
    <w:semiHidden/>
    <w:unhideWhenUsed/>
    <w:rsid w:val="006C286D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6C286D"/>
    <w:pPr>
      <w:numPr>
        <w:numId w:val="8"/>
      </w:numPr>
      <w:contextualSpacing/>
    </w:pPr>
  </w:style>
  <w:style w:type="paragraph" w:styleId="Lista-kontynuacja">
    <w:name w:val="List Continue"/>
    <w:basedOn w:val="Normalny"/>
    <w:semiHidden/>
    <w:unhideWhenUsed/>
    <w:rsid w:val="006C286D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6C286D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6C286D"/>
    <w:pPr>
      <w:ind w:left="849"/>
      <w:contextualSpacing/>
    </w:pPr>
  </w:style>
  <w:style w:type="paragraph" w:styleId="Lista-kontynuacja4">
    <w:name w:val="List Continue 4"/>
    <w:basedOn w:val="Normalny"/>
    <w:semiHidden/>
    <w:rsid w:val="006C286D"/>
    <w:pPr>
      <w:ind w:left="1132"/>
      <w:contextualSpacing/>
    </w:pPr>
  </w:style>
  <w:style w:type="paragraph" w:styleId="Lista-kontynuacja5">
    <w:name w:val="List Continue 5"/>
    <w:basedOn w:val="Normalny"/>
    <w:semiHidden/>
    <w:rsid w:val="006C286D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6C286D"/>
    <w:pPr>
      <w:numPr>
        <w:numId w:val="9"/>
      </w:numPr>
      <w:contextualSpacing/>
    </w:pPr>
  </w:style>
  <w:style w:type="paragraph" w:styleId="Listanumerowana5">
    <w:name w:val="List Number 5"/>
    <w:basedOn w:val="Normalny"/>
    <w:semiHidden/>
    <w:unhideWhenUsed/>
    <w:rsid w:val="006C286D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6C286D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Nagwekwiadomoci">
    <w:name w:val="Message Header"/>
    <w:basedOn w:val="Normalny"/>
    <w:link w:val="NagwekwiadomociZnak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nyWeb">
    <w:name w:val="Normal (Web)"/>
    <w:basedOn w:val="Normalny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6C286D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6C286D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6C286D"/>
    <w:rPr>
      <w:rFonts w:asciiTheme="minorHAnsi" w:hAnsiTheme="minorHAnsi" w:cs="Arial"/>
      <w:sz w:val="18"/>
      <w:lang w:val="en-US"/>
    </w:rPr>
  </w:style>
  <w:style w:type="character" w:styleId="Tekstzastpczy">
    <w:name w:val="Placeholder Text"/>
    <w:basedOn w:val="Domylnaczcionkaakapitu"/>
    <w:uiPriority w:val="99"/>
    <w:semiHidden/>
    <w:rsid w:val="006C286D"/>
    <w:rPr>
      <w:color w:val="808080"/>
      <w:lang w:val="en-US"/>
    </w:rPr>
  </w:style>
  <w:style w:type="table" w:customStyle="1" w:styleId="Zwykatabela11">
    <w:name w:val="Zwykła tabela 11"/>
    <w:basedOn w:val="Standardowy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6C286D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6C286D"/>
    <w:rPr>
      <w:rFonts w:asciiTheme="minorHAnsi" w:hAnsiTheme="minorHAnsi" w:cs="Arial"/>
      <w:sz w:val="18"/>
      <w:lang w:val="en-US"/>
    </w:rPr>
  </w:style>
  <w:style w:type="paragraph" w:styleId="Podpis">
    <w:name w:val="Signature"/>
    <w:basedOn w:val="Normalny"/>
    <w:link w:val="PodpisZnak"/>
    <w:semiHidden/>
    <w:unhideWhenUsed/>
    <w:rsid w:val="006C286D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6C286D"/>
    <w:rPr>
      <w:u w:val="dotted"/>
      <w:lang w:val="en-US"/>
    </w:rPr>
  </w:style>
  <w:style w:type="character" w:styleId="Pogrubienie">
    <w:name w:val="Strong"/>
    <w:basedOn w:val="Domylnaczcionkaakapitu"/>
    <w:unhideWhenUsed/>
    <w:rsid w:val="006C286D"/>
    <w:rPr>
      <w:b/>
      <w:bCs/>
      <w:lang w:val="en-US"/>
    </w:rPr>
  </w:style>
  <w:style w:type="character" w:styleId="Wyrnieniedelikatne">
    <w:name w:val="Subtle Emphasis"/>
    <w:basedOn w:val="Domylnaczcionkaakapitu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Odwoaniedelikatne">
    <w:name w:val="Subtle Reference"/>
    <w:basedOn w:val="Domylnaczcionkaakapitu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ela-Efekty3W1">
    <w:name w:val="Table 3D effects 1"/>
    <w:basedOn w:val="Standardowy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6C286D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6C286D"/>
    <w:pPr>
      <w:spacing w:after="0"/>
    </w:pPr>
  </w:style>
  <w:style w:type="table" w:styleId="Tabela-Profesjonalny">
    <w:name w:val="Table Professional"/>
    <w:basedOn w:val="Standardowy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Cs w:val="32"/>
    </w:rPr>
  </w:style>
  <w:style w:type="numbering" w:customStyle="1" w:styleId="GTTableBullets">
    <w:name w:val="GT Table Bullets"/>
    <w:uiPriority w:val="99"/>
    <w:rsid w:val="008C4D0D"/>
    <w:pPr>
      <w:numPr>
        <w:numId w:val="11"/>
      </w:numPr>
    </w:pPr>
  </w:style>
  <w:style w:type="numbering" w:customStyle="1" w:styleId="GTTableNumbers">
    <w:name w:val="GT Table Numbers"/>
    <w:uiPriority w:val="99"/>
    <w:rsid w:val="008C4D0D"/>
    <w:pPr>
      <w:numPr>
        <w:numId w:val="12"/>
      </w:numPr>
    </w:pPr>
  </w:style>
  <w:style w:type="paragraph" w:customStyle="1" w:styleId="TableBullet1">
    <w:name w:val="Table Bullet 1"/>
    <w:basedOn w:val="Listapunktowana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8C4D0D"/>
    <w:pPr>
      <w:numPr>
        <w:numId w:val="13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8C4D0D"/>
    <w:pPr>
      <w:numPr>
        <w:numId w:val="14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8C4D0D"/>
    <w:pPr>
      <w:numPr>
        <w:numId w:val="14"/>
      </w:numPr>
      <w:spacing w:before="60" w:after="60"/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047137"/>
    <w:rPr>
      <w:rFonts w:asciiTheme="minorHAnsi" w:hAnsiTheme="minorHAnsi" w:cs="Arial"/>
      <w:sz w:val="18"/>
      <w:lang w:val="pl-PL"/>
    </w:rPr>
  </w:style>
  <w:style w:type="paragraph" w:customStyle="1" w:styleId="Tabletextdecimal">
    <w:name w:val="Table text decimal"/>
    <w:basedOn w:val="TableText"/>
    <w:uiPriority w:val="9"/>
    <w:rsid w:val="005E6FCA"/>
    <w:pPr>
      <w:tabs>
        <w:tab w:val="decimal" w:pos="1651"/>
      </w:tabs>
    </w:pPr>
    <w:rPr>
      <w:sz w:val="18"/>
      <w:lang w:val="en-GB"/>
    </w:rPr>
  </w:style>
  <w:style w:type="paragraph" w:customStyle="1" w:styleId="Notesandsources">
    <w:name w:val="Notes and sources"/>
    <w:basedOn w:val="Tekstpodstawowy"/>
    <w:rsid w:val="005E6FC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paragraph" w:customStyle="1" w:styleId="TableHeadingRight">
    <w:name w:val="Table Heading Right"/>
    <w:basedOn w:val="TableHeading"/>
    <w:uiPriority w:val="9"/>
    <w:rsid w:val="005E6FCA"/>
    <w:pPr>
      <w:jc w:val="right"/>
    </w:pPr>
    <w:rPr>
      <w:color w:val="4F2D7F" w:themeColor="accent1"/>
      <w:sz w:val="18"/>
      <w:lang w:val="en-GB"/>
    </w:rPr>
  </w:style>
  <w:style w:type="paragraph" w:customStyle="1" w:styleId="TableTextRight">
    <w:name w:val="Table Text Right"/>
    <w:basedOn w:val="TableText"/>
    <w:uiPriority w:val="9"/>
    <w:rsid w:val="005E6FCA"/>
    <w:pPr>
      <w:jc w:val="right"/>
    </w:pPr>
    <w:rPr>
      <w:sz w:val="18"/>
      <w:lang w:val="en-GB"/>
    </w:rPr>
  </w:style>
  <w:style w:type="table" w:customStyle="1" w:styleId="GTITableStyle2">
    <w:name w:val="GTI Table Style 2"/>
    <w:basedOn w:val="GTITableStyle1"/>
    <w:uiPriority w:val="99"/>
    <w:rsid w:val="005C23C4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93057B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93057B"/>
    <w:rPr>
      <w:b/>
      <w:sz w:val="14"/>
    </w:rPr>
  </w:style>
  <w:style w:type="paragraph" w:customStyle="1" w:styleId="Tekstpodstawowywciciepodnumerowanie1">
    <w:name w:val="Tekst podstawowy wcięcie pod numerowanie 1"/>
    <w:basedOn w:val="Tekstpodstawowy"/>
    <w:link w:val="Tekstpodstawowywciciepodnumerowanie1Znak"/>
    <w:uiPriority w:val="9"/>
    <w:qFormat/>
    <w:rsid w:val="005E25CB"/>
    <w:pPr>
      <w:ind w:firstLine="284"/>
    </w:pPr>
    <w:rPr>
      <w:lang w:val="pl-PL"/>
    </w:rPr>
  </w:style>
  <w:style w:type="character" w:customStyle="1" w:styleId="Tekstpodstawowywciciepodnumerowanie1Znak">
    <w:name w:val="Tekst podstawowy wcięcie pod numerowanie 1 Znak"/>
    <w:basedOn w:val="TekstpodstawowyZnak"/>
    <w:link w:val="Tekstpodstawowywciciepodnumerowanie1"/>
    <w:uiPriority w:val="9"/>
    <w:rsid w:val="005E25CB"/>
    <w:rPr>
      <w:rFonts w:asciiTheme="minorHAnsi" w:hAnsiTheme="minorHAnsi" w:cs="Arial"/>
      <w:sz w:val="18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C14BA6"/>
    <w:rPr>
      <w:rFonts w:asciiTheme="minorHAnsi" w:hAnsiTheme="minorHAnsi" w:cstheme="minorHAnsi"/>
      <w:color w:val="747678" w:themeColor="background2"/>
      <w:sz w:val="12"/>
      <w:szCs w:val="16"/>
    </w:rPr>
  </w:style>
  <w:style w:type="paragraph" w:customStyle="1" w:styleId="Tekstpodstawowywciciepodnumerowaniea">
    <w:name w:val="Tekst podstawowy wcięcie pod numerowanie a"/>
    <w:basedOn w:val="Tekstpodstawowywciciepodnumerowanie1"/>
    <w:link w:val="TekstpodstawowywciciepodnumerowanieaZnak"/>
    <w:uiPriority w:val="9"/>
    <w:qFormat/>
    <w:rsid w:val="005E25CB"/>
    <w:pPr>
      <w:ind w:firstLine="567"/>
    </w:pPr>
  </w:style>
  <w:style w:type="character" w:customStyle="1" w:styleId="TekstpodstawowywciciepodnumerowanieaZnak">
    <w:name w:val="Tekst podstawowy wcięcie pod numerowanie a Znak"/>
    <w:basedOn w:val="Tekstpodstawowywciciepodnumerowanie1Znak"/>
    <w:link w:val="Tekstpodstawowywciciepodnumerowaniea"/>
    <w:uiPriority w:val="9"/>
    <w:rsid w:val="005E25CB"/>
    <w:rPr>
      <w:rFonts w:asciiTheme="minorHAnsi" w:hAnsiTheme="minorHAnsi" w:cs="Arial"/>
      <w:sz w:val="18"/>
      <w:lang w:val="pl-PL"/>
    </w:rPr>
  </w:style>
  <w:style w:type="paragraph" w:customStyle="1" w:styleId="Default">
    <w:name w:val="Default"/>
    <w:rsid w:val="0043175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70019"/>
    <w:rPr>
      <w:rFonts w:asciiTheme="minorHAnsi" w:hAnsiTheme="minorHAnsi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wel.zaczynski@pl.g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wel.zaczynski@pl.gt.co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340691-3B4F-4820-AFA0-EA46171D87E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D2AFCD-8479-4536-8AC7-1642587C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Komorowska Ewa</dc:creator>
  <cp:lastModifiedBy>Kowalczyk Jacek</cp:lastModifiedBy>
  <cp:revision>5</cp:revision>
  <cp:lastPrinted>2007-08-23T16:47:00Z</cp:lastPrinted>
  <dcterms:created xsi:type="dcterms:W3CDTF">2017-11-30T15:51:00Z</dcterms:created>
  <dcterms:modified xsi:type="dcterms:W3CDTF">2017-11-30T16:15:00Z</dcterms:modified>
</cp:coreProperties>
</file>